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DA19" w14:textId="77777777" w:rsidR="00C66B41" w:rsidRPr="00536EBB" w:rsidRDefault="003E5A85" w:rsidP="005F2D5B">
      <w:pPr>
        <w:spacing w:after="0" w:line="240" w:lineRule="auto"/>
        <w:ind w:hanging="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F6FF0">
        <w:rPr>
          <w:rFonts w:ascii="Times New Roman" w:hAnsi="Times New Roman"/>
          <w:b/>
        </w:rPr>
        <w:t>N</w:t>
      </w:r>
      <w:r w:rsidR="00854AD5">
        <w:rPr>
          <w:rFonts w:ascii="Times New Roman" w:hAnsi="Times New Roman"/>
          <w:b/>
        </w:rPr>
        <w:t>ote</w:t>
      </w:r>
      <w:r w:rsidR="005F2D5B" w:rsidRPr="00536EBB">
        <w:rPr>
          <w:rFonts w:ascii="Times New Roman" w:hAnsi="Times New Roman"/>
          <w:b/>
        </w:rPr>
        <w:t xml:space="preserve">: </w:t>
      </w:r>
      <w:r w:rsidR="00854A00" w:rsidRPr="00536EBB">
        <w:rPr>
          <w:rFonts w:ascii="Times New Roman" w:hAnsi="Times New Roman"/>
          <w:b/>
        </w:rPr>
        <w:t xml:space="preserve">Time spent evaluating the learning activity may be included in the total time when calculating contact hours. </w:t>
      </w:r>
    </w:p>
    <w:tbl>
      <w:tblPr>
        <w:tblpPr w:leftFromText="180" w:rightFromText="180" w:vertAnchor="text" w:horzAnchor="margin" w:tblpXSpec="center" w:tblpY="-107"/>
        <w:tblW w:w="14418" w:type="dxa"/>
        <w:tblLayout w:type="fixed"/>
        <w:tblLook w:val="0060" w:firstRow="1" w:lastRow="1" w:firstColumn="0" w:lastColumn="0" w:noHBand="0" w:noVBand="0"/>
      </w:tblPr>
      <w:tblGrid>
        <w:gridCol w:w="3723"/>
        <w:gridCol w:w="3690"/>
        <w:gridCol w:w="1515"/>
        <w:gridCol w:w="2715"/>
        <w:gridCol w:w="2775"/>
      </w:tblGrid>
      <w:tr w:rsidR="00E2178F" w:rsidRPr="00941D6A" w14:paraId="22CBD8A8" w14:textId="77777777" w:rsidTr="004963D4">
        <w:trPr>
          <w:trHeight w:val="1802"/>
          <w:tblHeader/>
        </w:trPr>
        <w:tc>
          <w:tcPr>
            <w:tcW w:w="1441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3BECDFE" w14:textId="77777777" w:rsidR="00C66B41" w:rsidRPr="00A40B60" w:rsidRDefault="00C66B41" w:rsidP="00726668">
            <w:pPr>
              <w:spacing w:after="0"/>
              <w:ind w:left="-86"/>
              <w:rPr>
                <w:rFonts w:ascii="Times New Roman" w:hAnsi="Times New Roman"/>
              </w:rPr>
            </w:pPr>
            <w:r w:rsidRPr="00C66B41">
              <w:rPr>
                <w:rFonts w:ascii="Times New Roman" w:hAnsi="Times New Roman"/>
                <w:b/>
              </w:rPr>
              <w:lastRenderedPageBreak/>
              <w:t xml:space="preserve">Title of Activity:  </w:t>
            </w:r>
            <w:r w:rsidR="003E5A85">
              <w:rPr>
                <w:rFonts w:ascii="Times New Roman" w:hAnsi="Times New Roman"/>
              </w:rPr>
              <w:t xml:space="preserve">Region 4A/B </w:t>
            </w:r>
            <w:r w:rsidR="003F0EB9" w:rsidRPr="005F6745">
              <w:rPr>
                <w:rFonts w:ascii="Times New Roman" w:hAnsi="Times New Roman"/>
              </w:rPr>
              <w:t xml:space="preserve">Evacuation </w:t>
            </w:r>
            <w:r w:rsidR="003E5A85">
              <w:rPr>
                <w:rFonts w:ascii="Times New Roman" w:hAnsi="Times New Roman"/>
              </w:rPr>
              <w:t xml:space="preserve">Training Program </w:t>
            </w:r>
          </w:p>
          <w:p w14:paraId="09F16C1C" w14:textId="77777777" w:rsidR="00E2178F" w:rsidRPr="005F6745" w:rsidRDefault="000F48F0" w:rsidP="000F48F0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ind w:hanging="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Identified Gap(s)</w:t>
            </w:r>
            <w:r w:rsidR="006523FC">
              <w:rPr>
                <w:rFonts w:ascii="Times New Roman" w:hAnsi="Times New Roman"/>
                <w:b/>
              </w:rPr>
              <w:t xml:space="preserve">: </w:t>
            </w:r>
            <w:r w:rsidR="002B15B3">
              <w:rPr>
                <w:rFonts w:ascii="Times New Roman" w:hAnsi="Times New Roman"/>
                <w:b/>
              </w:rPr>
              <w:t xml:space="preserve"> </w:t>
            </w:r>
            <w:r w:rsidR="003E5A85">
              <w:rPr>
                <w:rFonts w:ascii="Times New Roman" w:hAnsi="Times New Roman"/>
              </w:rPr>
              <w:t>The Metro Region Preparedness Coalition and 4A/B</w:t>
            </w:r>
            <w:r w:rsidR="003F0EB9" w:rsidRPr="005F6745">
              <w:rPr>
                <w:rFonts w:ascii="Times New Roman" w:hAnsi="Times New Roman"/>
              </w:rPr>
              <w:t xml:space="preserve"> Hospital Preparedne</w:t>
            </w:r>
            <w:r w:rsidR="003E5A85">
              <w:rPr>
                <w:rFonts w:ascii="Times New Roman" w:hAnsi="Times New Roman"/>
              </w:rPr>
              <w:t>ss Program purchased the EVAC 1-</w:t>
            </w:r>
            <w:r w:rsidR="003F0EB9" w:rsidRPr="005F6745">
              <w:rPr>
                <w:rFonts w:ascii="Times New Roman" w:hAnsi="Times New Roman"/>
              </w:rPr>
              <w:t xml:space="preserve"> </w:t>
            </w:r>
            <w:r w:rsidR="003E5A85">
              <w:rPr>
                <w:rFonts w:ascii="Times New Roman" w:hAnsi="Times New Roman"/>
              </w:rPr>
              <w:t xml:space="preserve">3 </w:t>
            </w:r>
            <w:r w:rsidR="003F0EB9" w:rsidRPr="005F6745">
              <w:rPr>
                <w:rFonts w:ascii="Times New Roman" w:hAnsi="Times New Roman"/>
              </w:rPr>
              <w:t>evacuation system for hospitals and health care facilities</w:t>
            </w:r>
            <w:r w:rsidR="008E4AE6">
              <w:rPr>
                <w:rFonts w:ascii="Times New Roman" w:hAnsi="Times New Roman"/>
              </w:rPr>
              <w:t xml:space="preserve"> (HCF)</w:t>
            </w:r>
            <w:r w:rsidR="003E5A85">
              <w:rPr>
                <w:rFonts w:ascii="Times New Roman" w:hAnsi="Times New Roman"/>
              </w:rPr>
              <w:t xml:space="preserve">.  The goal of the regional education program </w:t>
            </w:r>
            <w:r w:rsidR="003F0EB9" w:rsidRPr="005F6745">
              <w:rPr>
                <w:rFonts w:ascii="Times New Roman" w:hAnsi="Times New Roman"/>
              </w:rPr>
              <w:t>is to standardize the process for using evacuation tags a</w:t>
            </w:r>
            <w:r w:rsidR="003E5A85">
              <w:rPr>
                <w:rFonts w:ascii="Times New Roman" w:hAnsi="Times New Roman"/>
              </w:rPr>
              <w:t xml:space="preserve">nd tracking across the </w:t>
            </w:r>
            <w:r w:rsidR="003F0EB9" w:rsidRPr="005F6745">
              <w:rPr>
                <w:rFonts w:ascii="Times New Roman" w:hAnsi="Times New Roman"/>
              </w:rPr>
              <w:t xml:space="preserve">region.  This new kit will be added to the current Department Emergency Preparedness kit and go bags.  </w:t>
            </w:r>
            <w:r w:rsidR="002F6426" w:rsidRPr="005F6745">
              <w:rPr>
                <w:rFonts w:ascii="Times New Roman" w:hAnsi="Times New Roman"/>
              </w:rPr>
              <w:t xml:space="preserve">Each hospital has received a </w:t>
            </w:r>
            <w:r w:rsidR="003E5A85">
              <w:rPr>
                <w:rFonts w:ascii="Times New Roman" w:hAnsi="Times New Roman"/>
              </w:rPr>
              <w:t xml:space="preserve">training kit. </w:t>
            </w:r>
          </w:p>
          <w:p w14:paraId="0DCD11B1" w14:textId="77777777" w:rsidR="000F48F0" w:rsidRPr="005F6745" w:rsidRDefault="000F48F0" w:rsidP="00A40B60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ind w:left="-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Description of current state:</w:t>
            </w:r>
            <w:r w:rsidR="002B15B3">
              <w:rPr>
                <w:rFonts w:ascii="Times New Roman" w:hAnsi="Times New Roman"/>
                <w:b/>
              </w:rPr>
              <w:t xml:space="preserve"> </w:t>
            </w:r>
            <w:r w:rsidR="003E5A85">
              <w:rPr>
                <w:rFonts w:ascii="Times New Roman" w:hAnsi="Times New Roman"/>
              </w:rPr>
              <w:t>The Region 4A/B</w:t>
            </w:r>
            <w:r w:rsidR="003F0EB9" w:rsidRPr="005F6745">
              <w:rPr>
                <w:rFonts w:ascii="Times New Roman" w:hAnsi="Times New Roman"/>
              </w:rPr>
              <w:t xml:space="preserve"> Education Program has been updated by the </w:t>
            </w:r>
            <w:r w:rsidR="003E5A85">
              <w:rPr>
                <w:rFonts w:ascii="Times New Roman" w:hAnsi="Times New Roman"/>
              </w:rPr>
              <w:t xml:space="preserve">Evacuation Subgroup </w:t>
            </w:r>
            <w:proofErr w:type="gramStart"/>
            <w:r w:rsidR="003E5A85">
              <w:rPr>
                <w:rFonts w:ascii="Times New Roman" w:hAnsi="Times New Roman"/>
              </w:rPr>
              <w:t>in order to</w:t>
            </w:r>
            <w:proofErr w:type="gramEnd"/>
            <w:r w:rsidR="003E5A85">
              <w:rPr>
                <w:rFonts w:ascii="Times New Roman" w:hAnsi="Times New Roman"/>
              </w:rPr>
              <w:t xml:space="preserve"> standardize education across the region. </w:t>
            </w:r>
            <w:r w:rsidR="003F0EB9" w:rsidRPr="005F6745">
              <w:rPr>
                <w:rFonts w:ascii="Times New Roman" w:hAnsi="Times New Roman"/>
              </w:rPr>
              <w:t xml:space="preserve"> </w:t>
            </w:r>
            <w:r w:rsidR="002F6426" w:rsidRPr="005F6745">
              <w:rPr>
                <w:rFonts w:ascii="Times New Roman" w:hAnsi="Times New Roman"/>
              </w:rPr>
              <w:t xml:space="preserve">As part of the Regional Project each hospital will have a power point and video </w:t>
            </w:r>
            <w:r w:rsidR="003E5A85">
              <w:rPr>
                <w:rFonts w:ascii="Times New Roman" w:hAnsi="Times New Roman"/>
              </w:rPr>
              <w:t xml:space="preserve">as part of a regional toolkit </w:t>
            </w:r>
            <w:r w:rsidR="002F6426" w:rsidRPr="005F6745">
              <w:rPr>
                <w:rFonts w:ascii="Times New Roman" w:hAnsi="Times New Roman"/>
              </w:rPr>
              <w:t xml:space="preserve">that provides information </w:t>
            </w:r>
            <w:r w:rsidR="003E5A85">
              <w:rPr>
                <w:rFonts w:ascii="Times New Roman" w:hAnsi="Times New Roman"/>
              </w:rPr>
              <w:t xml:space="preserve">to be used in Learning Management Training or used by hospitals to assist </w:t>
            </w:r>
            <w:r w:rsidR="002F6426" w:rsidRPr="005F6745">
              <w:rPr>
                <w:rFonts w:ascii="Times New Roman" w:hAnsi="Times New Roman"/>
              </w:rPr>
              <w:t xml:space="preserve">trainers </w:t>
            </w:r>
            <w:r w:rsidR="003E5A85">
              <w:rPr>
                <w:rFonts w:ascii="Times New Roman" w:hAnsi="Times New Roman"/>
              </w:rPr>
              <w:t>with</w:t>
            </w:r>
            <w:r w:rsidR="002F6426" w:rsidRPr="005F6745">
              <w:rPr>
                <w:rFonts w:ascii="Times New Roman" w:hAnsi="Times New Roman"/>
              </w:rPr>
              <w:t xml:space="preserve"> educational materials needed to </w:t>
            </w:r>
            <w:r w:rsidR="003E5A85">
              <w:rPr>
                <w:rFonts w:ascii="Times New Roman" w:hAnsi="Times New Roman"/>
              </w:rPr>
              <w:t>provide this program</w:t>
            </w:r>
            <w:r w:rsidR="002F6426" w:rsidRPr="005F6745">
              <w:rPr>
                <w:rFonts w:ascii="Times New Roman" w:hAnsi="Times New Roman"/>
              </w:rPr>
              <w:t xml:space="preserve">.  </w:t>
            </w:r>
          </w:p>
          <w:p w14:paraId="0F2C6A87" w14:textId="77777777" w:rsidR="000F48F0" w:rsidRDefault="000F48F0" w:rsidP="00A40B60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ind w:left="270"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 of desired/achievable state:</w:t>
            </w:r>
            <w:r w:rsidR="002F6426">
              <w:rPr>
                <w:rFonts w:ascii="Times New Roman" w:hAnsi="Times New Roman"/>
              </w:rPr>
              <w:t xml:space="preserve"> Front line clinical staff </w:t>
            </w:r>
            <w:r w:rsidR="003E5A85">
              <w:rPr>
                <w:rFonts w:ascii="Times New Roman" w:hAnsi="Times New Roman"/>
              </w:rPr>
              <w:t>“</w:t>
            </w:r>
            <w:r w:rsidR="003E5A85" w:rsidRPr="003E5A85">
              <w:rPr>
                <w:rFonts w:ascii="Times New Roman" w:hAnsi="Times New Roman"/>
                <w:b/>
                <w:u w:val="single"/>
              </w:rPr>
              <w:t>Unit Leaders</w:t>
            </w:r>
            <w:r w:rsidR="003E5A85">
              <w:rPr>
                <w:rFonts w:ascii="Times New Roman" w:hAnsi="Times New Roman"/>
              </w:rPr>
              <w:t xml:space="preserve">” </w:t>
            </w:r>
            <w:r w:rsidR="002F6426">
              <w:rPr>
                <w:rFonts w:ascii="Times New Roman" w:hAnsi="Times New Roman"/>
              </w:rPr>
              <w:t xml:space="preserve">and </w:t>
            </w:r>
            <w:r w:rsidR="003E5A85">
              <w:rPr>
                <w:rFonts w:ascii="Times New Roman" w:hAnsi="Times New Roman"/>
              </w:rPr>
              <w:t xml:space="preserve">Department </w:t>
            </w:r>
            <w:r w:rsidR="002F6426">
              <w:rPr>
                <w:rFonts w:ascii="Times New Roman" w:hAnsi="Times New Roman"/>
              </w:rPr>
              <w:t xml:space="preserve">leaders </w:t>
            </w:r>
            <w:r w:rsidR="003E5A85">
              <w:rPr>
                <w:rFonts w:ascii="Times New Roman" w:hAnsi="Times New Roman"/>
              </w:rPr>
              <w:t xml:space="preserve">will be able to critically problem solve the actions needed on a patient care unit to prepare for and conduct an Evacuation using the </w:t>
            </w:r>
            <w:r w:rsidR="002F6426">
              <w:rPr>
                <w:rFonts w:ascii="Times New Roman" w:hAnsi="Times New Roman"/>
              </w:rPr>
              <w:t>EVAC 1 Ro</w:t>
            </w:r>
            <w:r w:rsidR="003E5A85">
              <w:rPr>
                <w:rFonts w:ascii="Times New Roman" w:hAnsi="Times New Roman"/>
              </w:rPr>
              <w:t>om Evacuation Kit.</w:t>
            </w:r>
          </w:p>
          <w:p w14:paraId="35FF6B80" w14:textId="77777777" w:rsidR="000F48F0" w:rsidRDefault="002B15B3" w:rsidP="005F6745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X </w:t>
            </w:r>
            <w:r w:rsidR="002B1A39" w:rsidRPr="002B15B3">
              <w:rPr>
                <w:rFonts w:ascii="Times New Roman" w:hAnsi="Times New Roman"/>
                <w:b/>
              </w:rPr>
              <w:t>knowledge</w:t>
            </w:r>
            <w:r w:rsidR="00EF5E98" w:rsidRPr="002B15B3">
              <w:rPr>
                <w:rFonts w:ascii="Times New Roman" w:hAnsi="Times New Roman"/>
                <w:b/>
              </w:rPr>
              <w:t xml:space="preserve">       </w:t>
            </w:r>
            <w:proofErr w:type="gramStart"/>
            <w:r w:rsidR="000F48F0" w:rsidRPr="002B15B3">
              <w:rPr>
                <w:rFonts w:ascii="Times New Roman" w:hAnsi="Times New Roman"/>
                <w:b/>
              </w:rPr>
              <w:t>Skills</w:t>
            </w:r>
            <w:r w:rsidR="00EF5E98" w:rsidRPr="002B15B3">
              <w:rPr>
                <w:rFonts w:ascii="Times New Roman" w:hAnsi="Times New Roman"/>
                <w:b/>
              </w:rPr>
              <w:t xml:space="preserve">  </w:t>
            </w:r>
            <w:r w:rsidR="002F6426">
              <w:rPr>
                <w:rFonts w:ascii="Times New Roman" w:hAnsi="Times New Roman"/>
                <w:b/>
              </w:rPr>
              <w:t>x</w:t>
            </w:r>
            <w:proofErr w:type="gramEnd"/>
            <w:r w:rsidR="00EF5E98" w:rsidRPr="002B15B3">
              <w:rPr>
                <w:rFonts w:ascii="Times New Roman" w:hAnsi="Times New Roman"/>
                <w:b/>
              </w:rPr>
              <w:t xml:space="preserve">     </w:t>
            </w:r>
            <w:proofErr w:type="gramStart"/>
            <w:r w:rsidR="000F48F0" w:rsidRPr="002B15B3">
              <w:rPr>
                <w:rFonts w:ascii="Times New Roman" w:hAnsi="Times New Roman"/>
                <w:b/>
              </w:rPr>
              <w:t>Practice</w:t>
            </w:r>
            <w:r w:rsidR="00EF5E98" w:rsidRPr="002B15B3">
              <w:rPr>
                <w:rFonts w:ascii="Times New Roman" w:hAnsi="Times New Roman"/>
              </w:rPr>
              <w:t xml:space="preserve">  </w:t>
            </w:r>
            <w:r w:rsidR="002F6426">
              <w:rPr>
                <w:rFonts w:ascii="Times New Roman" w:hAnsi="Times New Roman"/>
                <w:snapToGrid w:val="0"/>
                <w:sz w:val="24"/>
                <w:szCs w:val="24"/>
                <w:u w:val="single"/>
              </w:rPr>
              <w:t>x</w:t>
            </w:r>
            <w:proofErr w:type="gramEnd"/>
            <w:r w:rsidR="00EF5E98" w:rsidRPr="002B15B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2F64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</w:t>
            </w:r>
            <w:r w:rsidR="000F48F0" w:rsidRPr="002B15B3">
              <w:rPr>
                <w:rFonts w:ascii="Times New Roman" w:hAnsi="Times New Roman"/>
                <w:b/>
              </w:rPr>
              <w:t xml:space="preserve">Other: </w:t>
            </w:r>
            <w:r w:rsidR="00EF5E98" w:rsidRPr="002B15B3">
              <w:rPr>
                <w:rFonts w:ascii="Times New Roman" w:hAnsi="Times New Roman"/>
                <w:b/>
              </w:rPr>
              <w:t xml:space="preserve"> </w:t>
            </w:r>
            <w:r w:rsidR="000F48F0" w:rsidRPr="002B15B3">
              <w:rPr>
                <w:rFonts w:ascii="Times New Roman" w:hAnsi="Times New Roman"/>
                <w:b/>
              </w:rPr>
              <w:t>Describe</w:t>
            </w:r>
            <w:r>
              <w:rPr>
                <w:rFonts w:ascii="Times New Roman" w:hAnsi="Times New Roman"/>
                <w:b/>
              </w:rPr>
              <w:t xml:space="preserve">:  </w:t>
            </w:r>
          </w:p>
        </w:tc>
      </w:tr>
      <w:tr w:rsidR="00312BE3" w:rsidRPr="00941D6A" w14:paraId="0B2C5090" w14:textId="77777777" w:rsidTr="004963D4">
        <w:trPr>
          <w:trHeight w:val="287"/>
          <w:tblHeader/>
        </w:trPr>
        <w:tc>
          <w:tcPr>
            <w:tcW w:w="14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35FA1" w14:textId="77777777" w:rsidR="00C42DE3" w:rsidRDefault="00312BE3" w:rsidP="00C42DE3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Purpose:</w:t>
            </w:r>
            <w:r w:rsidR="00C42DE3">
              <w:rPr>
                <w:rFonts w:ascii="Times New Roman" w:hAnsi="Times New Roman"/>
                <w:b/>
              </w:rPr>
              <w:t xml:space="preserve"> (write as an outcome statement, e.g. "The purpose of this activity is to enable the learner to</w:t>
            </w:r>
            <w:proofErr w:type="gramStart"/>
            <w:r w:rsidR="00C42DE3">
              <w:rPr>
                <w:rFonts w:ascii="Times New Roman" w:hAnsi="Times New Roman"/>
                <w:b/>
              </w:rPr>
              <w:t>…..</w:t>
            </w:r>
            <w:proofErr w:type="gramEnd"/>
            <w:r w:rsidR="00C42DE3">
              <w:rPr>
                <w:rFonts w:ascii="Times New Roman" w:hAnsi="Times New Roman"/>
                <w:b/>
              </w:rPr>
              <w:t>”</w:t>
            </w:r>
            <w:r w:rsidR="00B65D42">
              <w:rPr>
                <w:rFonts w:ascii="Times New Roman" w:hAnsi="Times New Roman"/>
                <w:b/>
              </w:rPr>
              <w:t xml:space="preserve"> </w:t>
            </w:r>
          </w:p>
          <w:p w14:paraId="10B8589E" w14:textId="77777777" w:rsidR="006523FC" w:rsidRPr="005F6745" w:rsidRDefault="002F6426" w:rsidP="00BF4D98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="Times New Roman" w:hAnsi="Times New Roman"/>
              </w:rPr>
            </w:pPr>
            <w:r w:rsidRPr="005F6745">
              <w:rPr>
                <w:rFonts w:ascii="Times New Roman" w:hAnsi="Times New Roman"/>
              </w:rPr>
              <w:t xml:space="preserve">The Purpose of </w:t>
            </w:r>
            <w:r w:rsidR="002B15B3" w:rsidRPr="005F6745">
              <w:rPr>
                <w:rFonts w:ascii="Times New Roman" w:hAnsi="Times New Roman"/>
              </w:rPr>
              <w:t xml:space="preserve">this </w:t>
            </w:r>
            <w:r w:rsidRPr="005F6745">
              <w:rPr>
                <w:rFonts w:ascii="Times New Roman" w:hAnsi="Times New Roman"/>
              </w:rPr>
              <w:t>education program</w:t>
            </w:r>
            <w:r w:rsidR="00BF4D98" w:rsidRPr="005F6745">
              <w:rPr>
                <w:rFonts w:ascii="Times New Roman" w:hAnsi="Times New Roman"/>
              </w:rPr>
              <w:t xml:space="preserve"> is to enable the learner and teacher to u</w:t>
            </w:r>
            <w:r w:rsidR="002B15B3" w:rsidRPr="005F6745">
              <w:rPr>
                <w:rFonts w:ascii="Times New Roman" w:hAnsi="Times New Roman"/>
              </w:rPr>
              <w:t xml:space="preserve">nderstand </w:t>
            </w:r>
            <w:r w:rsidR="00BF4D98" w:rsidRPr="005F6745">
              <w:rPr>
                <w:rFonts w:ascii="Times New Roman" w:hAnsi="Times New Roman"/>
              </w:rPr>
              <w:t xml:space="preserve">and be able to teach </w:t>
            </w:r>
            <w:r w:rsidR="002B15B3" w:rsidRPr="005F6745">
              <w:rPr>
                <w:rFonts w:ascii="Times New Roman" w:hAnsi="Times New Roman"/>
              </w:rPr>
              <w:t xml:space="preserve">the </w:t>
            </w:r>
            <w:r w:rsidRPr="005F6745">
              <w:rPr>
                <w:rFonts w:ascii="Times New Roman" w:hAnsi="Times New Roman"/>
              </w:rPr>
              <w:t xml:space="preserve">hazards </w:t>
            </w:r>
            <w:r w:rsidR="00BF4D98" w:rsidRPr="005F6745">
              <w:rPr>
                <w:rFonts w:ascii="Times New Roman" w:hAnsi="Times New Roman"/>
              </w:rPr>
              <w:t xml:space="preserve">that may result in health care facility evacuation in addition to the current best practices and </w:t>
            </w:r>
            <w:r w:rsidRPr="005F6745">
              <w:rPr>
                <w:rFonts w:ascii="Times New Roman" w:hAnsi="Times New Roman"/>
              </w:rPr>
              <w:t xml:space="preserve">principals </w:t>
            </w:r>
            <w:r w:rsidR="00BF4D98" w:rsidRPr="005F6745">
              <w:rPr>
                <w:rFonts w:ascii="Times New Roman" w:hAnsi="Times New Roman"/>
              </w:rPr>
              <w:t>of health care evacuation.  The learner wil</w:t>
            </w:r>
            <w:r w:rsidR="003E5A85">
              <w:rPr>
                <w:rFonts w:ascii="Times New Roman" w:hAnsi="Times New Roman"/>
              </w:rPr>
              <w:t>l be able to take the EVAC 1</w:t>
            </w:r>
            <w:r w:rsidR="00BF4D98" w:rsidRPr="005F6745">
              <w:rPr>
                <w:rFonts w:ascii="Times New Roman" w:hAnsi="Times New Roman"/>
              </w:rPr>
              <w:t xml:space="preserve"> Kit: (documents, maps, evacuation paperwork</w:t>
            </w:r>
            <w:r w:rsidR="005F6745">
              <w:rPr>
                <w:rFonts w:ascii="Times New Roman" w:hAnsi="Times New Roman"/>
              </w:rPr>
              <w:t xml:space="preserve">, </w:t>
            </w:r>
            <w:r w:rsidR="00BF4D98" w:rsidRPr="005F6745">
              <w:rPr>
                <w:rFonts w:ascii="Times New Roman" w:hAnsi="Times New Roman"/>
              </w:rPr>
              <w:t xml:space="preserve">evacuation tags, </w:t>
            </w:r>
            <w:proofErr w:type="gramStart"/>
            <w:r w:rsidR="00BF4D98" w:rsidRPr="005F6745">
              <w:rPr>
                <w:rFonts w:ascii="Times New Roman" w:hAnsi="Times New Roman"/>
              </w:rPr>
              <w:t>slides</w:t>
            </w:r>
            <w:proofErr w:type="gramEnd"/>
            <w:r w:rsidR="00BF4D98" w:rsidRPr="005F6745">
              <w:rPr>
                <w:rFonts w:ascii="Times New Roman" w:hAnsi="Times New Roman"/>
              </w:rPr>
              <w:t xml:space="preserve"> and instructor notes) and present the program at the u</w:t>
            </w:r>
            <w:r w:rsidR="005F6745">
              <w:rPr>
                <w:rFonts w:ascii="Times New Roman" w:hAnsi="Times New Roman"/>
              </w:rPr>
              <w:t xml:space="preserve">nit or department education or skills day.  </w:t>
            </w:r>
            <w:r w:rsidR="00064200">
              <w:rPr>
                <w:rFonts w:ascii="Times New Roman" w:hAnsi="Times New Roman"/>
              </w:rPr>
              <w:t xml:space="preserve">The </w:t>
            </w:r>
            <w:r w:rsidR="003E5A85">
              <w:rPr>
                <w:rFonts w:ascii="Times New Roman" w:hAnsi="Times New Roman"/>
              </w:rPr>
              <w:t>PowerPoint</w:t>
            </w:r>
            <w:r w:rsidR="00064200">
              <w:rPr>
                <w:rFonts w:ascii="Times New Roman" w:hAnsi="Times New Roman"/>
              </w:rPr>
              <w:t xml:space="preserve"> program information will continue to be expanded upon during the workshop simulation. </w:t>
            </w:r>
          </w:p>
        </w:tc>
      </w:tr>
      <w:tr w:rsidR="00A90E54" w:rsidRPr="00941D6A" w14:paraId="4DFC72C0" w14:textId="77777777" w:rsidTr="004963D4">
        <w:trPr>
          <w:trHeight w:val="287"/>
          <w:tblHeader/>
        </w:trPr>
        <w:tc>
          <w:tcPr>
            <w:tcW w:w="3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3E1B54E7" w14:textId="77777777" w:rsidR="00A90E54" w:rsidRDefault="00A90E54" w:rsidP="00A90E54">
            <w:pPr>
              <w:tabs>
                <w:tab w:val="left" w:pos="240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39950709" w14:textId="77777777" w:rsidR="00A90E54" w:rsidRPr="00BE3849" w:rsidRDefault="00A90E54" w:rsidP="00A90E54">
            <w:pPr>
              <w:tabs>
                <w:tab w:val="left" w:pos="240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BE3849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253BAFA6" w14:textId="77777777" w:rsidR="00A90E54" w:rsidRDefault="00A90E54" w:rsidP="00A90E54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 w:rsidRPr="00BE3849">
              <w:rPr>
                <w:rFonts w:ascii="Times New Roman" w:hAnsi="Times New Roman"/>
                <w:b/>
              </w:rPr>
              <w:t xml:space="preserve">CONTENT </w:t>
            </w:r>
          </w:p>
          <w:p w14:paraId="7DCE42CD" w14:textId="77777777" w:rsidR="00A90E54" w:rsidRPr="00BE3849" w:rsidRDefault="00A90E54" w:rsidP="00A90E54">
            <w:pPr>
              <w:tabs>
                <w:tab w:val="left" w:pos="300"/>
                <w:tab w:val="center" w:pos="1737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BE3849">
              <w:rPr>
                <w:rFonts w:ascii="Times New Roman" w:hAnsi="Times New Roman"/>
                <w:b/>
              </w:rPr>
              <w:t>(Topics)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6CE5A7F5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BE3849">
              <w:rPr>
                <w:rFonts w:ascii="Times New Roman" w:hAnsi="Times New Roman"/>
                <w:b/>
              </w:rPr>
              <w:t>TIME FRAME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41695B03" w14:textId="77777777" w:rsidR="00A90E54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01D5696C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BE3849">
              <w:rPr>
                <w:rFonts w:ascii="Times New Roman" w:hAnsi="Times New Roman"/>
                <w:b/>
              </w:rPr>
              <w:t>PRESENTER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339F3DA" w14:textId="77777777" w:rsidR="00A90E54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</w:p>
          <w:p w14:paraId="114CE511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BE3849">
              <w:rPr>
                <w:rFonts w:ascii="Times New Roman" w:hAnsi="Times New Roman"/>
                <w:b/>
              </w:rPr>
              <w:t>TEACHING METHODS</w:t>
            </w:r>
          </w:p>
        </w:tc>
      </w:tr>
      <w:tr w:rsidR="00A90E54" w:rsidRPr="00941D6A" w14:paraId="0612A7CB" w14:textId="77777777" w:rsidTr="004963D4">
        <w:trPr>
          <w:tblHeader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68CB04B7" w14:textId="77777777" w:rsidR="00A90E54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80DFEF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849">
              <w:rPr>
                <w:rFonts w:ascii="Times New Roman" w:hAnsi="Times New Roman"/>
              </w:rPr>
              <w:t>List learner’s objectives in behavioral terms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1E1BAC8B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849">
              <w:rPr>
                <w:rFonts w:ascii="Times New Roman" w:hAnsi="Times New Roman"/>
              </w:rPr>
              <w:t>Provide an outline of the content for each objective. It must be more than a restatement of the objective.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26B7065F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849">
              <w:rPr>
                <w:rFonts w:ascii="Times New Roman" w:hAnsi="Times New Roman"/>
              </w:rPr>
              <w:t>State the time frame for each objective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567C34FD" w14:textId="77777777" w:rsidR="00A90E54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9BCE0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849">
              <w:rPr>
                <w:rFonts w:ascii="Times New Roman" w:hAnsi="Times New Roman"/>
              </w:rPr>
              <w:t>List the Faculty for each objective.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E9FDDF3" w14:textId="77777777" w:rsidR="00A90E54" w:rsidRPr="00BE3849" w:rsidRDefault="00A90E54" w:rsidP="00A90E5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849">
              <w:rPr>
                <w:rFonts w:ascii="Times New Roman" w:hAnsi="Times New Roman"/>
              </w:rPr>
              <w:t>Describe the teaching methods, strategies, materials &amp; resources for each objective</w:t>
            </w:r>
          </w:p>
        </w:tc>
      </w:tr>
      <w:tr w:rsidR="00E80D38" w:rsidRPr="00941D6A" w14:paraId="4474113E" w14:textId="77777777" w:rsidTr="004963D4">
        <w:trPr>
          <w:trHeight w:val="602"/>
        </w:trPr>
        <w:tc>
          <w:tcPr>
            <w:tcW w:w="3723" w:type="dxa"/>
            <w:tcBorders>
              <w:left w:val="single" w:sz="4" w:space="0" w:color="000000"/>
            </w:tcBorders>
          </w:tcPr>
          <w:p w14:paraId="14BBDB9C" w14:textId="77777777" w:rsidR="007721EB" w:rsidRDefault="005F6745" w:rsidP="00E80D38">
            <w:pPr>
              <w:pStyle w:val="ListParagraph"/>
              <w:numPr>
                <w:ilvl w:val="0"/>
                <w:numId w:val="9"/>
              </w:numPr>
              <w:tabs>
                <w:tab w:val="left" w:pos="3144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7721EB">
              <w:rPr>
                <w:rFonts w:asciiTheme="minorHAnsi" w:hAnsiTheme="minorHAnsi" w:cstheme="minorHAnsi"/>
              </w:rPr>
              <w:t xml:space="preserve">Course Introduction </w:t>
            </w:r>
          </w:p>
          <w:p w14:paraId="05E4A061" w14:textId="77777777" w:rsidR="000770B1" w:rsidRPr="00C37637" w:rsidRDefault="005F6745" w:rsidP="00E80D38">
            <w:pPr>
              <w:pStyle w:val="ListParagraph"/>
              <w:numPr>
                <w:ilvl w:val="0"/>
                <w:numId w:val="9"/>
              </w:numPr>
              <w:tabs>
                <w:tab w:val="left" w:pos="3144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Define what Health Care Facility Evacuation is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14:paraId="2EE95F43" w14:textId="77777777" w:rsidR="007721EB" w:rsidRDefault="007721EB" w:rsidP="000770B1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after="0" w:line="216" w:lineRule="auto"/>
              <w:ind w:left="240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the reason for the course and the course design</w:t>
            </w:r>
          </w:p>
          <w:p w14:paraId="49F865C1" w14:textId="77777777" w:rsidR="000770B1" w:rsidRPr="00C37637" w:rsidRDefault="008E4AE6" w:rsidP="000770B1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after="0" w:line="216" w:lineRule="auto"/>
              <w:ind w:left="240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Review of Events and incidents that may result in a HCF evacuation.  </w:t>
            </w:r>
          </w:p>
        </w:tc>
        <w:tc>
          <w:tcPr>
            <w:tcW w:w="1515" w:type="dxa"/>
            <w:tcBorders>
              <w:left w:val="single" w:sz="4" w:space="0" w:color="000000"/>
            </w:tcBorders>
          </w:tcPr>
          <w:p w14:paraId="596483D7" w14:textId="77777777" w:rsidR="00E80D38" w:rsidRPr="00C37637" w:rsidRDefault="007721EB" w:rsidP="005401DA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minutes </w:t>
            </w:r>
          </w:p>
        </w:tc>
        <w:tc>
          <w:tcPr>
            <w:tcW w:w="2715" w:type="dxa"/>
            <w:tcBorders>
              <w:left w:val="single" w:sz="4" w:space="0" w:color="000000"/>
            </w:tcBorders>
          </w:tcPr>
          <w:p w14:paraId="0022AA13" w14:textId="77777777" w:rsidR="007721EB" w:rsidRPr="00C37637" w:rsidRDefault="007721EB" w:rsidP="00E80D38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D75CF" w:rsidRPr="005D75CF">
              <w:rPr>
                <w:rFonts w:asciiTheme="minorHAnsi" w:hAnsiTheme="minorHAnsi" w:cstheme="minorHAnsi"/>
                <w:color w:val="FF0000"/>
              </w:rPr>
              <w:t>Complete this Information</w:t>
            </w: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14:paraId="4CE33BA5" w14:textId="77777777" w:rsidR="000770B1" w:rsidRPr="00C37637" w:rsidRDefault="007721EB" w:rsidP="00E80D38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</w:t>
            </w:r>
          </w:p>
        </w:tc>
      </w:tr>
      <w:tr w:rsidR="00E80D38" w:rsidRPr="00941D6A" w14:paraId="0763F146" w14:textId="77777777" w:rsidTr="004963D4">
        <w:trPr>
          <w:trHeight w:val="448"/>
        </w:trPr>
        <w:tc>
          <w:tcPr>
            <w:tcW w:w="3723" w:type="dxa"/>
            <w:tcBorders>
              <w:left w:val="single" w:sz="4" w:space="0" w:color="000000"/>
            </w:tcBorders>
          </w:tcPr>
          <w:p w14:paraId="33C659C1" w14:textId="77777777" w:rsidR="00E80D38" w:rsidRPr="00C37637" w:rsidRDefault="007721EB" w:rsidP="00E80D38">
            <w:pPr>
              <w:tabs>
                <w:tab w:val="left" w:pos="3144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8E4AE6">
              <w:rPr>
                <w:rFonts w:asciiTheme="minorHAnsi" w:hAnsiTheme="minorHAnsi" w:cstheme="minorHAnsi"/>
              </w:rPr>
              <w:t xml:space="preserve">. </w:t>
            </w:r>
            <w:r w:rsidR="006A18CD">
              <w:t xml:space="preserve"> Identify the best practices and plans identified in the Emergency Operations Plan, the MDPH Evacuation kit and other resources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14:paraId="5B6E1FF9" w14:textId="77777777" w:rsidR="006A18CD" w:rsidRDefault="006A18CD" w:rsidP="006A18CD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Recognize the difference between sheltering-in-place and evacuation</w:t>
            </w:r>
          </w:p>
          <w:p w14:paraId="2ACD6BA6" w14:textId="77777777" w:rsidR="006A18CD" w:rsidRDefault="006A18CD" w:rsidP="006A18CD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Define horizontal evacuation</w:t>
            </w:r>
          </w:p>
          <w:p w14:paraId="25A79121" w14:textId="77777777" w:rsidR="006A18CD" w:rsidRDefault="006A18CD" w:rsidP="006A18CD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Define vertical evacuation</w:t>
            </w:r>
          </w:p>
          <w:p w14:paraId="28775FF4" w14:textId="77777777" w:rsidR="006A18CD" w:rsidRPr="006A18CD" w:rsidRDefault="006A18CD" w:rsidP="006A18CD">
            <w:pPr>
              <w:pStyle w:val="ListParagraph"/>
              <w:numPr>
                <w:ilvl w:val="0"/>
                <w:numId w:val="19"/>
              </w:numPr>
              <w:spacing w:after="0" w:line="240" w:lineRule="auto"/>
            </w:pPr>
            <w:r>
              <w:t>Describe Unit based plans for assessing mobility, acuity, and special needs</w:t>
            </w:r>
          </w:p>
        </w:tc>
        <w:tc>
          <w:tcPr>
            <w:tcW w:w="1515" w:type="dxa"/>
            <w:tcBorders>
              <w:left w:val="single" w:sz="4" w:space="0" w:color="000000"/>
            </w:tcBorders>
          </w:tcPr>
          <w:p w14:paraId="06A8D9A1" w14:textId="77777777" w:rsidR="00E80D38" w:rsidRPr="00C37637" w:rsidRDefault="003E5A85" w:rsidP="005401DA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721EB">
              <w:rPr>
                <w:rFonts w:asciiTheme="minorHAnsi" w:hAnsiTheme="minorHAnsi" w:cstheme="minorHAnsi"/>
              </w:rPr>
              <w:t xml:space="preserve"> minutes </w:t>
            </w:r>
          </w:p>
        </w:tc>
        <w:tc>
          <w:tcPr>
            <w:tcW w:w="2715" w:type="dxa"/>
            <w:tcBorders>
              <w:left w:val="single" w:sz="4" w:space="0" w:color="000000"/>
            </w:tcBorders>
          </w:tcPr>
          <w:p w14:paraId="16B19BA1" w14:textId="77777777" w:rsidR="00E80D38" w:rsidRPr="00C37637" w:rsidRDefault="00E80D38" w:rsidP="00E80D38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14:paraId="36AC346C" w14:textId="77777777" w:rsidR="00E80D38" w:rsidRPr="00C37637" w:rsidRDefault="007721EB" w:rsidP="00E80D38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</w:t>
            </w:r>
          </w:p>
        </w:tc>
      </w:tr>
      <w:tr w:rsidR="00E80D38" w:rsidRPr="00941D6A" w14:paraId="4B3950A8" w14:textId="77777777" w:rsidTr="004963D4">
        <w:trPr>
          <w:trHeight w:val="1173"/>
        </w:trPr>
        <w:tc>
          <w:tcPr>
            <w:tcW w:w="3723" w:type="dxa"/>
            <w:tcBorders>
              <w:left w:val="single" w:sz="4" w:space="0" w:color="000000"/>
            </w:tcBorders>
          </w:tcPr>
          <w:p w14:paraId="202BBC56" w14:textId="77777777" w:rsidR="007721EB" w:rsidRPr="007721EB" w:rsidRDefault="007721EB" w:rsidP="007721EB">
            <w:pPr>
              <w:spacing w:after="160" w:line="259" w:lineRule="auto"/>
            </w:pPr>
            <w:r>
              <w:t>4</w:t>
            </w:r>
            <w:r w:rsidR="006A18CD">
              <w:t xml:space="preserve">. Describe how HCF evacuation operates under the </w:t>
            </w:r>
            <w:r>
              <w:t>Incident Command System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14:paraId="48E4E1AB" w14:textId="77777777" w:rsidR="007721EB" w:rsidRDefault="007721EB" w:rsidP="007721E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Describe HICS roles in an evacuation</w:t>
            </w:r>
          </w:p>
          <w:p w14:paraId="0FB24054" w14:textId="77777777" w:rsidR="00E80D38" w:rsidRPr="00C37637" w:rsidRDefault="007721EB" w:rsidP="007721EB">
            <w:pPr>
              <w:pStyle w:val="ListParagraph"/>
              <w:numPr>
                <w:ilvl w:val="0"/>
                <w:numId w:val="6"/>
              </w:numPr>
              <w:tabs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t>Review Unified Command and Brockton Hospital Event</w:t>
            </w:r>
          </w:p>
        </w:tc>
        <w:tc>
          <w:tcPr>
            <w:tcW w:w="1515" w:type="dxa"/>
            <w:tcBorders>
              <w:left w:val="single" w:sz="4" w:space="0" w:color="000000"/>
            </w:tcBorders>
          </w:tcPr>
          <w:p w14:paraId="445A9CE0" w14:textId="77777777" w:rsidR="00E80D38" w:rsidRPr="00C37637" w:rsidRDefault="007721EB" w:rsidP="005401DA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E5A85">
              <w:rPr>
                <w:rFonts w:asciiTheme="minorHAnsi" w:hAnsiTheme="minorHAnsi" w:cstheme="minorHAnsi"/>
              </w:rPr>
              <w:t xml:space="preserve">10 </w:t>
            </w:r>
            <w:r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715" w:type="dxa"/>
            <w:tcBorders>
              <w:left w:val="single" w:sz="4" w:space="0" w:color="000000"/>
            </w:tcBorders>
          </w:tcPr>
          <w:p w14:paraId="6341065A" w14:textId="77777777" w:rsidR="00F51E7B" w:rsidRPr="00C37637" w:rsidRDefault="00F51E7B" w:rsidP="002079CF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14:paraId="509DA7C0" w14:textId="77777777" w:rsidR="00E80D38" w:rsidRPr="00C37637" w:rsidRDefault="007721EB" w:rsidP="00B33E96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</w:t>
            </w:r>
          </w:p>
        </w:tc>
      </w:tr>
      <w:tr w:rsidR="00A954AB" w:rsidRPr="00BE3849" w14:paraId="1DA26DFC" w14:textId="77777777" w:rsidTr="004963D4">
        <w:trPr>
          <w:trHeight w:val="100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14:paraId="70D82A0D" w14:textId="77777777" w:rsidR="00A954AB" w:rsidRPr="00C37637" w:rsidRDefault="00A954AB" w:rsidP="00A954AB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before="120"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14:paraId="2FD21994" w14:textId="77777777" w:rsidR="00A954AB" w:rsidRPr="00C37637" w:rsidRDefault="00A954AB" w:rsidP="00A954AB">
            <w:pPr>
              <w:tabs>
                <w:tab w:val="left" w:pos="2238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14:paraId="2A2C0920" w14:textId="77777777" w:rsidR="00A954AB" w:rsidRPr="00C37637" w:rsidRDefault="00A954AB" w:rsidP="00A954AB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14:paraId="7666D99A" w14:textId="77777777" w:rsidR="00A954AB" w:rsidRPr="00C37637" w:rsidRDefault="00A954AB" w:rsidP="00A954AB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E600" w14:textId="77777777" w:rsidR="00A954AB" w:rsidRPr="00C37637" w:rsidRDefault="00A954AB" w:rsidP="00A954AB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</w:tr>
      <w:tr w:rsidR="006E6C47" w:rsidRPr="00BE3849" w14:paraId="5A0FE69A" w14:textId="77777777" w:rsidTr="004963D4">
        <w:trPr>
          <w:trHeight w:val="1703"/>
        </w:trPr>
        <w:tc>
          <w:tcPr>
            <w:tcW w:w="3723" w:type="dxa"/>
            <w:tcBorders>
              <w:left w:val="single" w:sz="4" w:space="0" w:color="000000"/>
            </w:tcBorders>
          </w:tcPr>
          <w:p w14:paraId="7B622A2B" w14:textId="77777777" w:rsidR="006E6C47" w:rsidRPr="00C37637" w:rsidRDefault="00064200" w:rsidP="00064200">
            <w:pPr>
              <w:pStyle w:val="NoSpacing"/>
              <w:ind w:left="360" w:hanging="465"/>
              <w:rPr>
                <w:rFonts w:cstheme="minorHAnsi"/>
              </w:rPr>
            </w:pPr>
            <w:r>
              <w:t xml:space="preserve"> 5.  </w:t>
            </w:r>
            <w:r w:rsidR="007721EB">
              <w:t>Evacuation Equipment Review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14:paraId="7FF8BAB7" w14:textId="77777777" w:rsidR="007721EB" w:rsidRDefault="007721EB" w:rsidP="007721EB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State the different pieces of evacuation equipment available:</w:t>
            </w:r>
          </w:p>
          <w:p w14:paraId="041FEB81" w14:textId="77777777" w:rsidR="007721EB" w:rsidRDefault="007721EB" w:rsidP="007721EB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 xml:space="preserve">Type of Sled:  Med-sled, </w:t>
            </w:r>
          </w:p>
          <w:p w14:paraId="579A726D" w14:textId="77777777" w:rsidR="007721EB" w:rsidRDefault="007721EB" w:rsidP="007721EB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Med-sled w/ stair descender</w:t>
            </w:r>
          </w:p>
          <w:p w14:paraId="5B24B323" w14:textId="77777777" w:rsidR="00064200" w:rsidRDefault="007721EB" w:rsidP="00064200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Evacuation chair</w:t>
            </w:r>
          </w:p>
          <w:p w14:paraId="29F92301" w14:textId="77777777" w:rsidR="006E6C47" w:rsidRPr="00064200" w:rsidRDefault="007721EB" w:rsidP="00064200">
            <w:pPr>
              <w:pStyle w:val="ListParagraph"/>
              <w:numPr>
                <w:ilvl w:val="0"/>
                <w:numId w:val="24"/>
              </w:numPr>
              <w:spacing w:after="0" w:line="240" w:lineRule="auto"/>
            </w:pPr>
            <w:r>
              <w:t>Improvised evacuation techniques e.g. Clothes drag, blanket drag, 2-person carry</w:t>
            </w:r>
          </w:p>
        </w:tc>
        <w:tc>
          <w:tcPr>
            <w:tcW w:w="1515" w:type="dxa"/>
            <w:tcBorders>
              <w:left w:val="single" w:sz="4" w:space="0" w:color="000000"/>
            </w:tcBorders>
          </w:tcPr>
          <w:p w14:paraId="55C0964F" w14:textId="77777777" w:rsidR="006E6C47" w:rsidRPr="00C37637" w:rsidRDefault="00441C6F" w:rsidP="0006420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64200">
              <w:rPr>
                <w:rFonts w:cstheme="minorHAnsi"/>
              </w:rPr>
              <w:t xml:space="preserve"> minutes</w:t>
            </w:r>
          </w:p>
        </w:tc>
        <w:tc>
          <w:tcPr>
            <w:tcW w:w="2715" w:type="dxa"/>
            <w:tcBorders>
              <w:left w:val="single" w:sz="4" w:space="0" w:color="000000"/>
            </w:tcBorders>
          </w:tcPr>
          <w:p w14:paraId="58533056" w14:textId="77777777" w:rsidR="00064200" w:rsidRPr="00C37637" w:rsidRDefault="00064200" w:rsidP="00BF775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14:paraId="0A7232B4" w14:textId="77777777" w:rsidR="006E6C47" w:rsidRPr="00C37637" w:rsidRDefault="00064200" w:rsidP="001309A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PPT</w:t>
            </w:r>
          </w:p>
        </w:tc>
      </w:tr>
      <w:tr w:rsidR="008864FB" w:rsidRPr="00BE3849" w14:paraId="00AEB797" w14:textId="77777777" w:rsidTr="004963D4">
        <w:trPr>
          <w:trHeight w:val="348"/>
        </w:trPr>
        <w:tc>
          <w:tcPr>
            <w:tcW w:w="3723" w:type="dxa"/>
            <w:tcBorders>
              <w:left w:val="single" w:sz="4" w:space="0" w:color="000000"/>
            </w:tcBorders>
          </w:tcPr>
          <w:p w14:paraId="2F0E792A" w14:textId="77777777" w:rsidR="008864FB" w:rsidRPr="00C37637" w:rsidRDefault="00064200" w:rsidP="008864FB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Management of Patients, Visitors, and Staff </w:t>
            </w:r>
            <w:r w:rsidR="00835745">
              <w:rPr>
                <w:rFonts w:asciiTheme="minorHAnsi" w:hAnsiTheme="minorHAnsi" w:cstheme="minorHAnsi"/>
              </w:rPr>
              <w:t xml:space="preserve">in addition to special populations during a HCF Evacuation 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14:paraId="594B0437" w14:textId="77777777" w:rsidR="008864FB" w:rsidRDefault="00835745" w:rsidP="008864FB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300" w:hanging="3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Unit based actions</w:t>
            </w:r>
          </w:p>
          <w:p w14:paraId="2DEDA885" w14:textId="77777777" w:rsidR="00835745" w:rsidRDefault="00835745" w:rsidP="00835745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300" w:hanging="3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Considerations for special populations </w:t>
            </w:r>
          </w:p>
          <w:p w14:paraId="1166B76F" w14:textId="77777777" w:rsidR="00835745" w:rsidRPr="00835745" w:rsidRDefault="00835745" w:rsidP="00835745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300" w:hanging="3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 for Assembly points and external transfer</w:t>
            </w:r>
          </w:p>
        </w:tc>
        <w:tc>
          <w:tcPr>
            <w:tcW w:w="1515" w:type="dxa"/>
            <w:tcBorders>
              <w:left w:val="single" w:sz="4" w:space="0" w:color="000000"/>
            </w:tcBorders>
          </w:tcPr>
          <w:p w14:paraId="2C97CAE2" w14:textId="77777777" w:rsidR="008864FB" w:rsidRPr="00C37637" w:rsidRDefault="00441C6F" w:rsidP="006F0996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minutes</w:t>
            </w:r>
          </w:p>
        </w:tc>
        <w:tc>
          <w:tcPr>
            <w:tcW w:w="2715" w:type="dxa"/>
            <w:tcBorders>
              <w:left w:val="single" w:sz="4" w:space="0" w:color="000000"/>
            </w:tcBorders>
          </w:tcPr>
          <w:p w14:paraId="564F045C" w14:textId="77777777" w:rsidR="00F51E7B" w:rsidRPr="00C37637" w:rsidRDefault="00F51E7B" w:rsidP="00DC41DD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14:paraId="30672978" w14:textId="77777777" w:rsidR="008864FB" w:rsidRPr="00C37637" w:rsidRDefault="00835745" w:rsidP="00C37DF4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PPT </w:t>
            </w:r>
          </w:p>
        </w:tc>
      </w:tr>
      <w:tr w:rsidR="008864FB" w:rsidRPr="00BE3849" w14:paraId="378FD651" w14:textId="77777777" w:rsidTr="004963D4">
        <w:trPr>
          <w:trHeight w:val="623"/>
        </w:trPr>
        <w:tc>
          <w:tcPr>
            <w:tcW w:w="3723" w:type="dxa"/>
            <w:tcBorders>
              <w:left w:val="single" w:sz="4" w:space="0" w:color="000000"/>
            </w:tcBorders>
          </w:tcPr>
          <w:p w14:paraId="49C5CAE9" w14:textId="77777777" w:rsidR="008864FB" w:rsidRPr="00441C6F" w:rsidRDefault="00441C6F" w:rsidP="00441C6F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uppressAutoHyphens/>
              <w:snapToGrid w:val="0"/>
              <w:spacing w:before="120"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  Review of EVAC 1-2-3 Kit with Emphasis on the EVAC 1 Kit and Tagging System</w:t>
            </w:r>
          </w:p>
        </w:tc>
        <w:tc>
          <w:tcPr>
            <w:tcW w:w="3690" w:type="dxa"/>
            <w:tcBorders>
              <w:left w:val="single" w:sz="4" w:space="0" w:color="000000"/>
            </w:tcBorders>
          </w:tcPr>
          <w:p w14:paraId="4406292F" w14:textId="77777777" w:rsidR="008864FB" w:rsidRPr="00C37637" w:rsidRDefault="00441C6F" w:rsidP="008864FB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ind w:left="300" w:hanging="3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Describe the contents and process for using EVAC 1 Tagging System</w:t>
            </w:r>
          </w:p>
        </w:tc>
        <w:tc>
          <w:tcPr>
            <w:tcW w:w="1515" w:type="dxa"/>
            <w:tcBorders>
              <w:left w:val="single" w:sz="4" w:space="0" w:color="000000"/>
            </w:tcBorders>
          </w:tcPr>
          <w:p w14:paraId="3B66BB87" w14:textId="77777777" w:rsidR="008864FB" w:rsidRPr="00C37637" w:rsidRDefault="00441C6F" w:rsidP="00441C6F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 minutes </w:t>
            </w:r>
          </w:p>
        </w:tc>
        <w:tc>
          <w:tcPr>
            <w:tcW w:w="2715" w:type="dxa"/>
            <w:tcBorders>
              <w:left w:val="single" w:sz="4" w:space="0" w:color="000000"/>
            </w:tcBorders>
          </w:tcPr>
          <w:p w14:paraId="6F350082" w14:textId="77777777" w:rsidR="00441C6F" w:rsidRPr="00C37637" w:rsidRDefault="00441C6F" w:rsidP="003E5A85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</w:tcPr>
          <w:p w14:paraId="5F616C97" w14:textId="77777777" w:rsidR="008864FB" w:rsidRPr="00C37637" w:rsidRDefault="00441C6F" w:rsidP="00726B2B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after="0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ppt</w:t>
            </w:r>
          </w:p>
        </w:tc>
      </w:tr>
      <w:tr w:rsidR="008864FB" w:rsidRPr="00BE3849" w14:paraId="03FB40D0" w14:textId="77777777" w:rsidTr="004963D4">
        <w:trPr>
          <w:trHeight w:val="721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14:paraId="241DA5C3" w14:textId="77777777" w:rsidR="0062339D" w:rsidRPr="003A4984" w:rsidRDefault="00441C6F" w:rsidP="00441C6F">
            <w:pPr>
              <w:pStyle w:val="NoSpacing"/>
              <w:tabs>
                <w:tab w:val="left" w:pos="285"/>
              </w:tabs>
            </w:pPr>
            <w:r>
              <w:t xml:space="preserve">8.  Presentation Summary 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14:paraId="206CF67E" w14:textId="77777777" w:rsidR="00793499" w:rsidRDefault="00441C6F" w:rsidP="0062339D">
            <w:pPr>
              <w:pStyle w:val="NoSpacing"/>
              <w:numPr>
                <w:ilvl w:val="0"/>
                <w:numId w:val="18"/>
              </w:numPr>
              <w:ind w:left="300"/>
            </w:pPr>
            <w:r>
              <w:t xml:space="preserve">Summarize the key messages from the ppt. 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14:paraId="0F3912A6" w14:textId="77777777" w:rsidR="008864FB" w:rsidRDefault="00441C6F" w:rsidP="00DF1F53">
            <w:pPr>
              <w:pStyle w:val="NoSpacing"/>
            </w:pPr>
            <w:r>
              <w:t xml:space="preserve">5 minutes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14:paraId="1B8D19BD" w14:textId="77777777" w:rsidR="009D5451" w:rsidRPr="00BE3849" w:rsidRDefault="009D5451" w:rsidP="009633FB">
            <w:pPr>
              <w:pStyle w:val="NoSpacing"/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1A51" w14:textId="77777777" w:rsidR="008864FB" w:rsidRDefault="00441C6F" w:rsidP="009633FB">
            <w:pPr>
              <w:pStyle w:val="NoSpacing"/>
            </w:pPr>
            <w:r>
              <w:t xml:space="preserve">Class Participation </w:t>
            </w:r>
          </w:p>
        </w:tc>
      </w:tr>
      <w:tr w:rsidR="00441C6F" w:rsidRPr="00BE3849" w14:paraId="41DAC61F" w14:textId="77777777" w:rsidTr="004963D4">
        <w:trPr>
          <w:trHeight w:val="380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8F2258E" w14:textId="77777777" w:rsidR="00441C6F" w:rsidRPr="003A4984" w:rsidRDefault="00441C6F" w:rsidP="00441C6F">
            <w:pPr>
              <w:pStyle w:val="NoSpacing"/>
              <w:tabs>
                <w:tab w:val="left" w:pos="285"/>
              </w:tabs>
              <w:ind w:left="260"/>
            </w:pPr>
            <w:r>
              <w:t xml:space="preserve">Total ppt presentation 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C97A90D" w14:textId="77777777" w:rsidR="00441C6F" w:rsidRDefault="00441C6F" w:rsidP="00441C6F">
            <w:pPr>
              <w:pStyle w:val="NoSpacing"/>
              <w:ind w:left="300"/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13D4A37" w14:textId="77777777" w:rsidR="00441C6F" w:rsidRDefault="00441C6F" w:rsidP="003E5A85">
            <w:pPr>
              <w:pStyle w:val="NoSpacing"/>
            </w:pPr>
            <w:r>
              <w:t>4</w:t>
            </w:r>
            <w:r w:rsidR="003E5A85">
              <w:t>5</w:t>
            </w:r>
            <w:r>
              <w:t xml:space="preserve"> minutes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6754E86F" w14:textId="77777777" w:rsidR="00441C6F" w:rsidRPr="00BE3849" w:rsidRDefault="00441C6F" w:rsidP="009633FB">
            <w:pPr>
              <w:pStyle w:val="NoSpacing"/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F65DCF7" w14:textId="77777777" w:rsidR="00441C6F" w:rsidRDefault="00441C6F" w:rsidP="009633FB">
            <w:pPr>
              <w:pStyle w:val="NoSpacing"/>
            </w:pPr>
          </w:p>
        </w:tc>
      </w:tr>
      <w:tr w:rsidR="00441C6F" w:rsidRPr="00BE3849" w14:paraId="390DCA0F" w14:textId="77777777" w:rsidTr="004963D4">
        <w:trPr>
          <w:trHeight w:val="721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14:paraId="00EF7DAA" w14:textId="77777777" w:rsidR="00441C6F" w:rsidRDefault="00441C6F" w:rsidP="00441C6F">
            <w:pPr>
              <w:pStyle w:val="NoSpacing"/>
              <w:tabs>
                <w:tab w:val="left" w:pos="285"/>
              </w:tabs>
            </w:pPr>
            <w:r>
              <w:t xml:space="preserve">Workshop Simulation </w:t>
            </w:r>
          </w:p>
          <w:p w14:paraId="7EB49388" w14:textId="77777777" w:rsidR="00441C6F" w:rsidRPr="003A4984" w:rsidRDefault="00053CE0" w:rsidP="00053CE0">
            <w:pPr>
              <w:pStyle w:val="NoSpacing"/>
              <w:tabs>
                <w:tab w:val="left" w:pos="285"/>
              </w:tabs>
            </w:pPr>
            <w:r>
              <w:t>Part 1</w:t>
            </w:r>
            <w:r w:rsidR="00441C6F">
              <w:t xml:space="preserve">.  </w:t>
            </w:r>
            <w:r>
              <w:t xml:space="preserve">Unit Based Planning and assessment of </w:t>
            </w:r>
            <w:r w:rsidR="00441C6F">
              <w:t xml:space="preserve">acuity and types of patients to prepare </w:t>
            </w:r>
            <w:r>
              <w:t xml:space="preserve">the patient care unit and Unit </w:t>
            </w:r>
            <w:r w:rsidR="00441C6F">
              <w:t xml:space="preserve">Leader </w:t>
            </w:r>
            <w:r>
              <w:t xml:space="preserve">to perform </w:t>
            </w:r>
            <w:r w:rsidR="00721532">
              <w:t xml:space="preserve">during a simple evacuation scenario without movement to another unit 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14:paraId="708CD21F" w14:textId="77777777" w:rsidR="00441C6F" w:rsidRDefault="00053CE0" w:rsidP="00053CE0">
            <w:pPr>
              <w:pStyle w:val="NoSpacing"/>
              <w:numPr>
                <w:ilvl w:val="0"/>
                <w:numId w:val="23"/>
              </w:numPr>
            </w:pPr>
            <w:r>
              <w:t xml:space="preserve">Assess and describe the Unit based planning model for mobility, acuity, and special needs using a simulation map and patient scenario cards in a simple scenario – minimal pt. movement / shelter in place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14:paraId="6565F575" w14:textId="77777777" w:rsidR="00441C6F" w:rsidRDefault="00053CE0" w:rsidP="00DF1F53">
            <w:pPr>
              <w:pStyle w:val="NoSpacing"/>
            </w:pPr>
            <w:r>
              <w:t>20 minutes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14:paraId="13866FA2" w14:textId="77777777" w:rsidR="00721532" w:rsidRPr="00BE3849" w:rsidRDefault="00721532" w:rsidP="009633FB">
            <w:pPr>
              <w:pStyle w:val="NoSpacing"/>
            </w:pPr>
            <w:r>
              <w:t xml:space="preserve">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636F" w14:textId="77777777" w:rsidR="00441C6F" w:rsidRDefault="00053CE0" w:rsidP="009633FB">
            <w:pPr>
              <w:pStyle w:val="NoSpacing"/>
            </w:pPr>
            <w:r>
              <w:t>Tabletop</w:t>
            </w:r>
            <w:r w:rsidR="00A13DF7">
              <w:t xml:space="preserve"> PPT</w:t>
            </w:r>
            <w:r>
              <w:t xml:space="preserve"> </w:t>
            </w:r>
          </w:p>
          <w:p w14:paraId="5D745B09" w14:textId="77777777" w:rsidR="00053CE0" w:rsidRDefault="00053CE0" w:rsidP="009633FB">
            <w:pPr>
              <w:pStyle w:val="NoSpacing"/>
            </w:pPr>
            <w:r>
              <w:t xml:space="preserve">Simulation Boards and Patients </w:t>
            </w:r>
          </w:p>
          <w:p w14:paraId="53D54D92" w14:textId="77777777" w:rsidR="00053CE0" w:rsidRDefault="00053CE0" w:rsidP="009633FB">
            <w:pPr>
              <w:pStyle w:val="NoSpacing"/>
            </w:pPr>
            <w:r>
              <w:t>Interactive communication between charge RN and unit staff</w:t>
            </w:r>
          </w:p>
        </w:tc>
      </w:tr>
      <w:tr w:rsidR="00441C6F" w:rsidRPr="00BE3849" w14:paraId="3CF78EF1" w14:textId="77777777" w:rsidTr="004963D4">
        <w:trPr>
          <w:trHeight w:val="721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14:paraId="610D6A21" w14:textId="77777777" w:rsidR="00721532" w:rsidRDefault="00721532" w:rsidP="00721532">
            <w:pPr>
              <w:pStyle w:val="NoSpacing"/>
              <w:tabs>
                <w:tab w:val="left" w:pos="285"/>
              </w:tabs>
            </w:pPr>
            <w:r>
              <w:lastRenderedPageBreak/>
              <w:t>Part 2.</w:t>
            </w:r>
          </w:p>
          <w:p w14:paraId="5AAD552B" w14:textId="77777777" w:rsidR="00441C6F" w:rsidRPr="003A4984" w:rsidRDefault="00721532" w:rsidP="00721532">
            <w:pPr>
              <w:pStyle w:val="NoSpacing"/>
              <w:tabs>
                <w:tab w:val="left" w:pos="285"/>
              </w:tabs>
            </w:pPr>
            <w:r>
              <w:t xml:space="preserve">Above unit planning continued in a more complex scenario – preparing to move patients.  EVAC 1 kit and evacuation tags will be demonstrated and used.  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14:paraId="46A94303" w14:textId="77777777" w:rsidR="00721532" w:rsidRDefault="00721532" w:rsidP="00721532">
            <w:pPr>
              <w:pStyle w:val="NoSpacing"/>
              <w:numPr>
                <w:ilvl w:val="0"/>
                <w:numId w:val="23"/>
              </w:numPr>
            </w:pPr>
            <w:r>
              <w:t xml:space="preserve">Demonstrate the use of the EVAC 1 Kit using a scenario preparing the unit for evacuation versus shelter in place planning </w:t>
            </w:r>
          </w:p>
          <w:p w14:paraId="667CB59C" w14:textId="77777777" w:rsidR="00721532" w:rsidRDefault="00721532" w:rsidP="00721532">
            <w:pPr>
              <w:pStyle w:val="NoSpacing"/>
              <w:numPr>
                <w:ilvl w:val="0"/>
                <w:numId w:val="23"/>
              </w:numPr>
            </w:pPr>
            <w:r>
              <w:t xml:space="preserve">Demonstrate critical thinking and unit collaboration while determining resources needs and planning.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14:paraId="5950149C" w14:textId="77777777" w:rsidR="00441C6F" w:rsidRDefault="00721532" w:rsidP="00DF1F53">
            <w:pPr>
              <w:pStyle w:val="NoSpacing"/>
            </w:pPr>
            <w:r>
              <w:t xml:space="preserve">20 minutes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14:paraId="703396EF" w14:textId="77777777" w:rsidR="00721532" w:rsidRPr="00BE3849" w:rsidRDefault="00721532" w:rsidP="009633FB">
            <w:pPr>
              <w:pStyle w:val="NoSpacing"/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F1B" w14:textId="77777777" w:rsidR="00721532" w:rsidRDefault="00721532" w:rsidP="00721532">
            <w:pPr>
              <w:pStyle w:val="NoSpacing"/>
            </w:pPr>
            <w:r>
              <w:t>Tabletop</w:t>
            </w:r>
            <w:r w:rsidR="00A13DF7">
              <w:t xml:space="preserve"> PPT</w:t>
            </w:r>
            <w:r>
              <w:t xml:space="preserve"> </w:t>
            </w:r>
          </w:p>
          <w:p w14:paraId="53117116" w14:textId="77777777" w:rsidR="00721532" w:rsidRDefault="00721532" w:rsidP="00721532">
            <w:pPr>
              <w:pStyle w:val="NoSpacing"/>
            </w:pPr>
            <w:r>
              <w:t xml:space="preserve">Simulation Boards and Patients </w:t>
            </w:r>
          </w:p>
          <w:p w14:paraId="5F2C2E42" w14:textId="77777777" w:rsidR="00441C6F" w:rsidRDefault="00721532" w:rsidP="00721532">
            <w:pPr>
              <w:pStyle w:val="NoSpacing"/>
            </w:pPr>
            <w:r>
              <w:t>Interactive communication between charge RN and unit staff</w:t>
            </w:r>
          </w:p>
        </w:tc>
      </w:tr>
      <w:tr w:rsidR="00A13DF7" w:rsidRPr="00BE3849" w14:paraId="0E0A6C88" w14:textId="77777777" w:rsidTr="004963D4">
        <w:trPr>
          <w:trHeight w:val="721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14:paraId="00337BC9" w14:textId="77777777" w:rsidR="00A13DF7" w:rsidRDefault="00A13DF7" w:rsidP="00A13DF7">
            <w:pPr>
              <w:pStyle w:val="NoSpacing"/>
              <w:tabs>
                <w:tab w:val="left" w:pos="285"/>
              </w:tabs>
            </w:pPr>
            <w:r>
              <w:t xml:space="preserve">Part 3.  Unit Based Planning, </w:t>
            </w:r>
            <w:proofErr w:type="gramStart"/>
            <w:r>
              <w:t>Collaboration</w:t>
            </w:r>
            <w:proofErr w:type="gramEnd"/>
            <w:r>
              <w:t xml:space="preserve"> and coordination between patient units – determining the movement of patients.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14:paraId="52208564" w14:textId="77777777" w:rsidR="00A13DF7" w:rsidRDefault="00A13DF7" w:rsidP="00A13DF7">
            <w:pPr>
              <w:pStyle w:val="NoSpacing"/>
              <w:numPr>
                <w:ilvl w:val="0"/>
                <w:numId w:val="23"/>
              </w:numPr>
            </w:pPr>
            <w:r>
              <w:t xml:space="preserve">Demonstrate the Movement </w:t>
            </w:r>
            <w:proofErr w:type="gramStart"/>
            <w:r>
              <w:t>of  patients</w:t>
            </w:r>
            <w:proofErr w:type="gramEnd"/>
            <w:r>
              <w:t xml:space="preserve"> to the holding area and prepare for movement to the Assembly / Transport Point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14:paraId="44AA3016" w14:textId="77777777" w:rsidR="00A13DF7" w:rsidRDefault="00A13DF7" w:rsidP="00A13DF7">
            <w:pPr>
              <w:pStyle w:val="NoSpacing"/>
            </w:pPr>
            <w:r>
              <w:t>20 minutes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14:paraId="50038D4A" w14:textId="77777777" w:rsidR="00A13DF7" w:rsidRDefault="00A13DF7" w:rsidP="00A13DF7">
            <w:pPr>
              <w:pStyle w:val="NoSpacing"/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2CCC" w14:textId="77777777" w:rsidR="00A13DF7" w:rsidRDefault="00A13DF7" w:rsidP="00A13DF7">
            <w:pPr>
              <w:pStyle w:val="NoSpacing"/>
            </w:pPr>
            <w:r>
              <w:t>Tabletop PPT</w:t>
            </w:r>
          </w:p>
          <w:p w14:paraId="25D34A94" w14:textId="77777777" w:rsidR="00A13DF7" w:rsidRDefault="00A13DF7" w:rsidP="00A13DF7">
            <w:pPr>
              <w:pStyle w:val="NoSpacing"/>
            </w:pPr>
            <w:r>
              <w:t xml:space="preserve">Simulation Boards and Patients </w:t>
            </w:r>
          </w:p>
          <w:p w14:paraId="35E0D9A5" w14:textId="77777777" w:rsidR="00A13DF7" w:rsidRDefault="00A13DF7" w:rsidP="00A13DF7">
            <w:pPr>
              <w:pStyle w:val="NoSpacing"/>
            </w:pPr>
            <w:r>
              <w:t>Interactive communication between charge RN and unit staff</w:t>
            </w:r>
          </w:p>
        </w:tc>
      </w:tr>
      <w:tr w:rsidR="00A13DF7" w:rsidRPr="00BE3849" w14:paraId="72AC4C18" w14:textId="77777777" w:rsidTr="004963D4">
        <w:trPr>
          <w:trHeight w:val="721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14:paraId="40F24BDD" w14:textId="77777777" w:rsidR="00A13DF7" w:rsidRDefault="00A13DF7" w:rsidP="00A13DF7">
            <w:pPr>
              <w:pStyle w:val="NoSpacing"/>
              <w:tabs>
                <w:tab w:val="left" w:pos="285"/>
              </w:tabs>
            </w:pPr>
            <w:r>
              <w:lastRenderedPageBreak/>
              <w:t xml:space="preserve">Part 4.  Debrief and Develop After Action and Unit Based / Hospital Improvement Plan.  Complete the Program Evaluation 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14:paraId="2A552871" w14:textId="77777777" w:rsidR="00A13DF7" w:rsidRDefault="00A13DF7" w:rsidP="00A13DF7">
            <w:pPr>
              <w:pStyle w:val="NoSpacing"/>
              <w:numPr>
                <w:ilvl w:val="0"/>
                <w:numId w:val="23"/>
              </w:numPr>
            </w:pPr>
            <w:r>
              <w:t xml:space="preserve">Review Lessons learned and areas for improvement within the unit, organization, and presentation.  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14:paraId="1FFD31A6" w14:textId="77777777" w:rsidR="00A13DF7" w:rsidRDefault="003E5A85" w:rsidP="00A13DF7">
            <w:pPr>
              <w:pStyle w:val="NoSpacing"/>
            </w:pPr>
            <w:r>
              <w:t>15</w:t>
            </w:r>
            <w:r w:rsidR="00A13DF7">
              <w:t xml:space="preserve"> minutes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14:paraId="4F66626E" w14:textId="77777777" w:rsidR="00A13DF7" w:rsidRDefault="00A13DF7" w:rsidP="00A13DF7">
            <w:pPr>
              <w:pStyle w:val="NoSpacing"/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E77C" w14:textId="77777777" w:rsidR="00A13DF7" w:rsidRDefault="00A13DF7" w:rsidP="00A13DF7">
            <w:pPr>
              <w:pStyle w:val="NoSpacing"/>
            </w:pPr>
            <w:r>
              <w:t>Tabletop PPT</w:t>
            </w:r>
          </w:p>
          <w:p w14:paraId="59EF4B80" w14:textId="77777777" w:rsidR="00A13DF7" w:rsidRDefault="00A13DF7" w:rsidP="00A13DF7">
            <w:pPr>
              <w:pStyle w:val="NoSpacing"/>
            </w:pPr>
            <w:r>
              <w:t xml:space="preserve">Evaluation tool </w:t>
            </w:r>
          </w:p>
          <w:p w14:paraId="4C3043F8" w14:textId="77777777" w:rsidR="00A13DF7" w:rsidRDefault="00A13DF7" w:rsidP="00A13DF7">
            <w:pPr>
              <w:pStyle w:val="NoSpacing"/>
            </w:pPr>
          </w:p>
        </w:tc>
      </w:tr>
      <w:tr w:rsidR="00A13DF7" w:rsidRPr="00BE3849" w14:paraId="68A87B00" w14:textId="77777777" w:rsidTr="004963D4">
        <w:trPr>
          <w:trHeight w:val="721"/>
        </w:trPr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</w:tcPr>
          <w:p w14:paraId="56F02E1A" w14:textId="77777777" w:rsidR="00A13DF7" w:rsidRDefault="00A13DF7" w:rsidP="00A13DF7">
            <w:pPr>
              <w:pStyle w:val="NoSpacing"/>
              <w:tabs>
                <w:tab w:val="left" w:pos="285"/>
              </w:tabs>
            </w:pPr>
            <w:r>
              <w:t xml:space="preserve">Total Time 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</w:tcBorders>
          </w:tcPr>
          <w:p w14:paraId="57257F2C" w14:textId="77777777" w:rsidR="00A13DF7" w:rsidRDefault="00A13DF7" w:rsidP="00A13DF7">
            <w:pPr>
              <w:pStyle w:val="NoSpacing"/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14:paraId="548CB21F" w14:textId="77777777" w:rsidR="00A13DF7" w:rsidRDefault="00A13DF7" w:rsidP="00A13DF7">
            <w:pPr>
              <w:pStyle w:val="NoSpacing"/>
            </w:pPr>
            <w:r>
              <w:t>80 minutes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</w:tcPr>
          <w:p w14:paraId="349A21C2" w14:textId="77777777" w:rsidR="00A13DF7" w:rsidRDefault="00A13DF7" w:rsidP="00A13DF7">
            <w:pPr>
              <w:pStyle w:val="NoSpacing"/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E8CB" w14:textId="77777777" w:rsidR="00A13DF7" w:rsidRDefault="00A13DF7" w:rsidP="00A13DF7">
            <w:pPr>
              <w:pStyle w:val="NoSpacing"/>
            </w:pPr>
          </w:p>
        </w:tc>
      </w:tr>
      <w:tr w:rsidR="00A13DF7" w:rsidRPr="00BE3849" w14:paraId="37C5D4DE" w14:textId="77777777" w:rsidTr="004963D4">
        <w:trPr>
          <w:trHeight w:val="721"/>
        </w:trPr>
        <w:tc>
          <w:tcPr>
            <w:tcW w:w="14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283A53D" w14:textId="77777777" w:rsid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evidence-based references used for developing this educational activity:</w:t>
            </w:r>
            <w:r w:rsidRPr="00274CA8">
              <w:rPr>
                <w:rFonts w:ascii="Times New Roman" w:hAnsi="Times New Roman"/>
              </w:rPr>
              <w:t xml:space="preserve"> </w:t>
            </w:r>
          </w:p>
          <w:p w14:paraId="2F66E0C4" w14:textId="77777777" w:rsid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8C97D3F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7" w:history="1">
              <w:r w:rsidRPr="00A13DF7">
                <w:rPr>
                  <w:rStyle w:val="Hyperlink"/>
                  <w:rFonts w:ascii="Times New Roman" w:hAnsi="Times New Roman"/>
                </w:rPr>
                <w:t xml:space="preserve">Hospital Evacuation Toolkit | </w:t>
              </w:r>
            </w:hyperlink>
            <w:hyperlink r:id="rId8" w:history="1">
              <w:r w:rsidRPr="00A13DF7">
                <w:rPr>
                  <w:rStyle w:val="Hyperlink"/>
                  <w:rFonts w:ascii="Times New Roman" w:hAnsi="Times New Roman"/>
                </w:rPr>
                <w:t>Mass.gov</w:t>
              </w:r>
            </w:hyperlink>
            <w:r w:rsidRPr="00A13DF7">
              <w:rPr>
                <w:rFonts w:ascii="Times New Roman" w:hAnsi="Times New Roman"/>
              </w:rPr>
              <w:t xml:space="preserve">; </w:t>
            </w:r>
            <w:hyperlink r:id="rId9" w:history="1">
              <w:r w:rsidRPr="00A13DF7">
                <w:rPr>
                  <w:rStyle w:val="Hyperlink"/>
                  <w:rFonts w:ascii="Times New Roman" w:hAnsi="Times New Roman"/>
                </w:rPr>
                <w:t>https://www.mass.gov/lists/hospital-evacuation-toolkit</w:t>
              </w:r>
            </w:hyperlink>
          </w:p>
          <w:p w14:paraId="04D69CA7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DF7">
              <w:rPr>
                <w:rFonts w:ascii="Times New Roman" w:hAnsi="Times New Roman"/>
              </w:rPr>
              <w:t xml:space="preserve">This 2014 edition of the Massachusetts Department of Public Health (MDPH) Hospital Evacuation </w:t>
            </w:r>
          </w:p>
          <w:p w14:paraId="38446013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Pr="00A13DF7">
                <w:rPr>
                  <w:rStyle w:val="Hyperlink"/>
                  <w:rFonts w:ascii="Times New Roman" w:hAnsi="Times New Roman"/>
                </w:rPr>
                <w:t xml:space="preserve">Life-saving Transfers and Evacuations | HCA Healthcare </w:t>
              </w:r>
            </w:hyperlink>
            <w:hyperlink r:id="rId11" w:history="1">
              <w:r w:rsidRPr="00A13DF7">
                <w:rPr>
                  <w:rStyle w:val="Hyperlink"/>
                  <w:rFonts w:ascii="Times New Roman" w:hAnsi="Times New Roman"/>
                </w:rPr>
                <w:t>Magazine</w:t>
              </w:r>
            </w:hyperlink>
            <w:r w:rsidRPr="00A13DF7">
              <w:rPr>
                <w:rFonts w:ascii="Times New Roman" w:hAnsi="Times New Roman"/>
              </w:rPr>
              <w:t xml:space="preserve">; </w:t>
            </w:r>
          </w:p>
          <w:p w14:paraId="32269597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Pr="00A13DF7">
                <w:rPr>
                  <w:rStyle w:val="Hyperlink"/>
                  <w:rFonts w:ascii="Times New Roman" w:hAnsi="Times New Roman"/>
                </w:rPr>
                <w:t>https://magazine.hcahealthcare.com/care/life-saving-transfers-and-evacuations</w:t>
              </w:r>
            </w:hyperlink>
          </w:p>
          <w:p w14:paraId="0D458FC9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DF7">
              <w:rPr>
                <w:rFonts w:ascii="Times New Roman" w:hAnsi="Times New Roman"/>
              </w:rPr>
              <w:t>12/19/24</w:t>
            </w:r>
          </w:p>
          <w:p w14:paraId="40A9C1E6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3" w:history="1">
              <w:r w:rsidRPr="00A13DF7">
                <w:rPr>
                  <w:rStyle w:val="Hyperlink"/>
                  <w:rFonts w:ascii="Times New Roman" w:hAnsi="Times New Roman"/>
                </w:rPr>
                <w:t>https://</w:t>
              </w:r>
            </w:hyperlink>
            <w:hyperlink r:id="rId14" w:history="1">
              <w:r w:rsidRPr="00A13DF7">
                <w:rPr>
                  <w:rStyle w:val="Hyperlink"/>
                  <w:rFonts w:ascii="Times New Roman" w:hAnsi="Times New Roman"/>
                </w:rPr>
                <w:t>www.acep.org/siteassets/uploads/uploaded-files/acep/clinical-and-practice-management/ems-and-disaster-</w:t>
              </w:r>
            </w:hyperlink>
          </w:p>
          <w:p w14:paraId="4B807104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DF7">
              <w:rPr>
                <w:rFonts w:ascii="Times New Roman" w:hAnsi="Times New Roman"/>
              </w:rPr>
              <w:t>preparedness/lessons-learned-from-hurricane-sandy-webpage.pdf</w:t>
            </w:r>
          </w:p>
          <w:p w14:paraId="197C85D7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5" w:history="1">
              <w:r w:rsidRPr="00A13DF7">
                <w:rPr>
                  <w:rStyle w:val="Hyperlink"/>
                  <w:rFonts w:ascii="Times New Roman" w:hAnsi="Times New Roman"/>
                </w:rPr>
                <w:t xml:space="preserve">Hospital </w:t>
              </w:r>
            </w:hyperlink>
            <w:hyperlink r:id="rId16" w:history="1">
              <w:r w:rsidRPr="00A13DF7">
                <w:rPr>
                  <w:rStyle w:val="Hyperlink"/>
                  <w:rFonts w:ascii="Times New Roman" w:hAnsi="Times New Roman"/>
                </w:rPr>
                <w:t xml:space="preserve">Evacuation Decision Guide | Agency for Healthcare Research and </w:t>
              </w:r>
            </w:hyperlink>
            <w:hyperlink r:id="rId17" w:history="1">
              <w:r w:rsidRPr="00A13DF7">
                <w:rPr>
                  <w:rStyle w:val="Hyperlink"/>
                  <w:rFonts w:ascii="Times New Roman" w:hAnsi="Times New Roman"/>
                </w:rPr>
                <w:t>Quality</w:t>
              </w:r>
            </w:hyperlink>
            <w:r w:rsidRPr="00A13DF7">
              <w:rPr>
                <w:rFonts w:ascii="Times New Roman" w:hAnsi="Times New Roman"/>
              </w:rPr>
              <w:t xml:space="preserve">; </w:t>
            </w:r>
          </w:p>
          <w:p w14:paraId="59274559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8" w:history="1">
              <w:r w:rsidRPr="00A13DF7">
                <w:rPr>
                  <w:rStyle w:val="Hyperlink"/>
                  <w:rFonts w:ascii="Times New Roman" w:hAnsi="Times New Roman"/>
                </w:rPr>
                <w:t>https</w:t>
              </w:r>
            </w:hyperlink>
            <w:hyperlink r:id="rId19" w:history="1">
              <w:r w:rsidRPr="00A13DF7">
                <w:rPr>
                  <w:rStyle w:val="Hyperlink"/>
                  <w:rFonts w:ascii="Times New Roman" w:hAnsi="Times New Roman"/>
                </w:rPr>
                <w:t>://www.ahrq.gov/research/shuttered/hospevac4.html</w:t>
              </w:r>
            </w:hyperlink>
          </w:p>
          <w:p w14:paraId="529C42AB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DF7">
              <w:rPr>
                <w:rFonts w:ascii="Times New Roman" w:hAnsi="Times New Roman"/>
              </w:rPr>
              <w:t xml:space="preserve">Minnesota Dept. Public Health https: </w:t>
            </w:r>
            <w:hyperlink r:id="rId20" w:history="1">
              <w:r w:rsidRPr="00A13DF7">
                <w:rPr>
                  <w:rStyle w:val="Hyperlink"/>
                  <w:rFonts w:ascii="Times New Roman" w:hAnsi="Times New Roman"/>
                </w:rPr>
                <w:t>https://</w:t>
              </w:r>
            </w:hyperlink>
            <w:hyperlink r:id="rId21" w:history="1">
              <w:r w:rsidRPr="00A13DF7">
                <w:rPr>
                  <w:rStyle w:val="Hyperlink"/>
                  <w:rFonts w:ascii="Times New Roman" w:hAnsi="Times New Roman"/>
                </w:rPr>
                <w:t>www2cdn.web.health.state.mn.us</w:t>
              </w:r>
            </w:hyperlink>
            <w:r w:rsidRPr="00A13DF7">
              <w:rPr>
                <w:rFonts w:ascii="Times New Roman" w:hAnsi="Times New Roman"/>
              </w:rPr>
              <w:t xml:space="preserve"> </w:t>
            </w:r>
            <w:hyperlink r:id="rId22" w:history="1">
              <w:r w:rsidRPr="00A13DF7">
                <w:rPr>
                  <w:rStyle w:val="Hyperlink"/>
                  <w:rFonts w:ascii="Times New Roman" w:hAnsi="Times New Roman"/>
                </w:rPr>
                <w:t>sipsheltering.pptx</w:t>
              </w:r>
            </w:hyperlink>
          </w:p>
          <w:p w14:paraId="4FB68412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23" w:history="1">
              <w:r w:rsidRPr="00A13DF7">
                <w:rPr>
                  <w:rStyle w:val="Hyperlink"/>
                  <w:rFonts w:ascii="Times New Roman" w:hAnsi="Times New Roman"/>
                </w:rPr>
                <w:t>PatientEvacuationToolkit.pdf</w:t>
              </w:r>
            </w:hyperlink>
            <w:r w:rsidRPr="00A13DF7">
              <w:rPr>
                <w:rFonts w:ascii="Times New Roman" w:hAnsi="Times New Roman"/>
              </w:rPr>
              <w:t xml:space="preserve">  </w:t>
            </w:r>
            <w:hyperlink r:id="rId24" w:history="1">
              <w:r w:rsidRPr="00A13DF7">
                <w:rPr>
                  <w:rStyle w:val="Hyperlink"/>
                  <w:rFonts w:ascii="Times New Roman" w:hAnsi="Times New Roman"/>
                </w:rPr>
                <w:t>https://www.gnyha.org/wp-cotent/uplads/2017/04/PatientEvacuationToolkit.pdf</w:t>
              </w:r>
            </w:hyperlink>
          </w:p>
          <w:p w14:paraId="27F57A3C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25" w:history="1">
              <w:r w:rsidRPr="00A13DF7">
                <w:rPr>
                  <w:rStyle w:val="Hyperlink"/>
                  <w:rFonts w:ascii="Times New Roman" w:hAnsi="Times New Roman"/>
                </w:rPr>
                <w:t>https://files.asprtracie.hhs.gov/documents/signature-healthcare-february-2023-fire-amp--</w:t>
              </w:r>
            </w:hyperlink>
            <w:hyperlink r:id="rId26" w:history="1">
              <w:r w:rsidRPr="00A13DF7">
                <w:rPr>
                  <w:rStyle w:val="Hyperlink"/>
                  <w:rFonts w:ascii="Times New Roman" w:hAnsi="Times New Roman"/>
                </w:rPr>
                <w:t>evacuation-webinar-final.pdf</w:t>
              </w:r>
            </w:hyperlink>
          </w:p>
          <w:p w14:paraId="0F5F2585" w14:textId="77777777" w:rsidR="00A13DF7" w:rsidRPr="00A13DF7" w:rsidRDefault="00A13DF7" w:rsidP="00A13DF7">
            <w:p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DF7">
              <w:rPr>
                <w:rFonts w:ascii="Times New Roman" w:hAnsi="Times New Roman"/>
              </w:rPr>
              <w:t>ASPR TRACIE. (2023). </w:t>
            </w:r>
            <w:hyperlink r:id="rId27" w:history="1">
              <w:r w:rsidRPr="00A13DF7">
                <w:rPr>
                  <w:rStyle w:val="Hyperlink"/>
                  <w:rFonts w:ascii="Times New Roman" w:hAnsi="Times New Roman"/>
                  <w:b/>
                  <w:bCs/>
                </w:rPr>
                <w:t>Lessons Learned from the Signature Healthcare Brockton Hospital Fire.</w:t>
              </w:r>
            </w:hyperlink>
          </w:p>
          <w:p w14:paraId="502F0B00" w14:textId="77777777" w:rsidR="00A13DF7" w:rsidRPr="00BE3849" w:rsidRDefault="00A13DF7" w:rsidP="00A13DF7">
            <w:pPr>
              <w:tabs>
                <w:tab w:val="left" w:pos="285"/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spacing w:line="216" w:lineRule="auto"/>
              <w:rPr>
                <w:rFonts w:ascii="Times New Roman" w:hAnsi="Times New Roman"/>
              </w:rPr>
            </w:pPr>
          </w:p>
        </w:tc>
      </w:tr>
    </w:tbl>
    <w:p w14:paraId="3B8428A2" w14:textId="77777777" w:rsidR="00BE5692" w:rsidRPr="00854AD5" w:rsidRDefault="00BE5692" w:rsidP="00C66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179C7A" w14:textId="77777777" w:rsidR="00F1065B" w:rsidRDefault="00312BE3" w:rsidP="00C66B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E3849">
        <w:rPr>
          <w:rFonts w:ascii="Times New Roman" w:hAnsi="Times New Roman"/>
          <w:b/>
          <w:sz w:val="24"/>
        </w:rPr>
        <w:t>Total Minutes __</w:t>
      </w:r>
      <w:r w:rsidR="009D5451">
        <w:rPr>
          <w:rFonts w:ascii="Times New Roman" w:hAnsi="Times New Roman"/>
          <w:b/>
          <w:sz w:val="24"/>
        </w:rPr>
        <w:t xml:space="preserve"> Minutes</w:t>
      </w:r>
      <w:r w:rsidRPr="00BE3849">
        <w:rPr>
          <w:rFonts w:ascii="Times New Roman" w:hAnsi="Times New Roman"/>
          <w:b/>
          <w:sz w:val="24"/>
        </w:rPr>
        <w:t>_</w:t>
      </w:r>
      <w:r w:rsidR="00965387">
        <w:rPr>
          <w:rFonts w:ascii="Times New Roman" w:hAnsi="Times New Roman"/>
          <w:b/>
          <w:sz w:val="24"/>
        </w:rPr>
        <w:t>120</w:t>
      </w:r>
      <w:r w:rsidRPr="00BE3849">
        <w:rPr>
          <w:rFonts w:ascii="Times New Roman" w:hAnsi="Times New Roman"/>
          <w:b/>
          <w:sz w:val="24"/>
        </w:rPr>
        <w:t>_ divided by 60 = __</w:t>
      </w:r>
      <w:r w:rsidR="00965387">
        <w:rPr>
          <w:rFonts w:ascii="Times New Roman" w:hAnsi="Times New Roman"/>
          <w:b/>
          <w:sz w:val="24"/>
        </w:rPr>
        <w:t>2</w:t>
      </w:r>
      <w:r w:rsidRPr="00BE3849">
        <w:rPr>
          <w:rFonts w:ascii="Times New Roman" w:hAnsi="Times New Roman"/>
          <w:b/>
          <w:sz w:val="24"/>
        </w:rPr>
        <w:t>__ contact hour(s)</w:t>
      </w:r>
    </w:p>
    <w:p w14:paraId="1CDAD50E" w14:textId="77777777" w:rsidR="006904C0" w:rsidRDefault="006904C0" w:rsidP="00690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22C40AC" w14:textId="77777777" w:rsidR="00082D78" w:rsidRDefault="001F24B0" w:rsidP="00C66B4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23C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4668">
        <w:rPr>
          <w:rFonts w:ascii="Times New Roman" w:hAnsi="Times New Roman"/>
          <w:b/>
          <w:bCs/>
          <w:sz w:val="24"/>
          <w:szCs w:val="24"/>
        </w:rPr>
        <w:tab/>
      </w:r>
      <w:r w:rsidR="00814668">
        <w:rPr>
          <w:rFonts w:ascii="Times New Roman" w:hAnsi="Times New Roman"/>
          <w:b/>
          <w:bCs/>
          <w:sz w:val="24"/>
          <w:szCs w:val="24"/>
        </w:rPr>
        <w:tab/>
      </w:r>
      <w:r w:rsidR="00814668">
        <w:rPr>
          <w:rFonts w:ascii="Times New Roman" w:hAnsi="Times New Roman"/>
          <w:b/>
          <w:bCs/>
          <w:sz w:val="24"/>
          <w:szCs w:val="24"/>
        </w:rPr>
        <w:tab/>
      </w:r>
      <w:r w:rsidR="00814668">
        <w:rPr>
          <w:rFonts w:ascii="Times New Roman" w:hAnsi="Times New Roman"/>
          <w:b/>
          <w:bCs/>
          <w:sz w:val="24"/>
          <w:szCs w:val="24"/>
        </w:rPr>
        <w:tab/>
      </w:r>
      <w:r w:rsidR="00814668">
        <w:rPr>
          <w:rFonts w:ascii="Times New Roman" w:hAnsi="Times New Roman"/>
          <w:b/>
          <w:bCs/>
          <w:sz w:val="24"/>
          <w:szCs w:val="24"/>
        </w:rPr>
        <w:tab/>
      </w:r>
      <w:r w:rsidR="00814668">
        <w:rPr>
          <w:rFonts w:ascii="Times New Roman" w:hAnsi="Times New Roman"/>
          <w:b/>
          <w:bCs/>
          <w:sz w:val="24"/>
          <w:szCs w:val="24"/>
        </w:rPr>
        <w:tab/>
      </w:r>
      <w:r w:rsidR="00814668">
        <w:rPr>
          <w:rFonts w:ascii="Times New Roman" w:hAnsi="Times New Roman"/>
          <w:b/>
          <w:bCs/>
          <w:sz w:val="24"/>
          <w:szCs w:val="24"/>
        </w:rPr>
        <w:tab/>
      </w:r>
    </w:p>
    <w:p w14:paraId="46B9BE02" w14:textId="77777777" w:rsidR="00C66B41" w:rsidRPr="00854AD5" w:rsidRDefault="00E23C77" w:rsidP="0022575B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sectPr w:rsidR="00C66B41" w:rsidRPr="00854AD5" w:rsidSect="00726668">
      <w:headerReference w:type="default" r:id="rId28"/>
      <w:footerReference w:type="default" r:id="rId29"/>
      <w:pgSz w:w="15840" w:h="12240" w:orient="landscape"/>
      <w:pgMar w:top="864" w:right="907" w:bottom="806" w:left="1440" w:header="36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999D" w14:textId="77777777" w:rsidR="00F077E1" w:rsidRDefault="00F077E1" w:rsidP="00312BE3">
      <w:pPr>
        <w:spacing w:after="0" w:line="240" w:lineRule="auto"/>
      </w:pPr>
      <w:r>
        <w:separator/>
      </w:r>
    </w:p>
  </w:endnote>
  <w:endnote w:type="continuationSeparator" w:id="0">
    <w:p w14:paraId="31DEC138" w14:textId="77777777" w:rsidR="00F077E1" w:rsidRDefault="00F077E1" w:rsidP="0031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2140980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214098076"/>
          <w:docPartObj>
            <w:docPartGallery w:val="Page Numbers (Top of Page)"/>
            <w:docPartUnique/>
          </w:docPartObj>
        </w:sdtPr>
        <w:sdtEndPr/>
        <w:sdtContent>
          <w:p w14:paraId="524F0210" w14:textId="77777777" w:rsidR="00082D78" w:rsidRDefault="00C94283" w:rsidP="00AF76C0">
            <w:pPr>
              <w:pStyle w:val="Foo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Rev. </w:t>
            </w:r>
            <w:r w:rsidR="00AF76C0">
              <w:rPr>
                <w:rFonts w:ascii="Times New Roman" w:hAnsi="Times New Roman"/>
              </w:rPr>
              <w:t>0</w:t>
            </w:r>
            <w:r w:rsidR="00DA4270">
              <w:rPr>
                <w:rFonts w:ascii="Times New Roman" w:hAnsi="Times New Roman"/>
              </w:rPr>
              <w:t>6</w:t>
            </w:r>
            <w:r w:rsidR="00F34798">
              <w:rPr>
                <w:rFonts w:ascii="Times New Roman" w:hAnsi="Times New Roman"/>
              </w:rPr>
              <w:t>/</w:t>
            </w:r>
            <w:r w:rsidR="00676E80">
              <w:rPr>
                <w:rFonts w:ascii="Times New Roman" w:hAnsi="Times New Roman"/>
              </w:rPr>
              <w:t>12</w:t>
            </w:r>
            <w:r w:rsidR="00F34798">
              <w:rPr>
                <w:rFonts w:ascii="Times New Roman" w:hAnsi="Times New Roman"/>
              </w:rPr>
              <w:t>/1</w:t>
            </w:r>
            <w:r w:rsidR="008F2FA1">
              <w:rPr>
                <w:rFonts w:ascii="Times New Roman" w:hAnsi="Times New Roman"/>
              </w:rPr>
              <w:t>2</w:t>
            </w:r>
            <w:r w:rsidR="00AF76C0"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="00B04AFD">
              <w:rPr>
                <w:rFonts w:ascii="Times New Roman" w:hAnsi="Times New Roman"/>
              </w:rPr>
              <w:t xml:space="preserve">                      </w:t>
            </w:r>
            <w:r w:rsidR="00A01BF4">
              <w:rPr>
                <w:rFonts w:ascii="Times New Roman" w:hAnsi="Times New Roman"/>
              </w:rPr>
              <w:t xml:space="preserve">Accredited Provider </w:t>
            </w:r>
            <w:r>
              <w:rPr>
                <w:rFonts w:ascii="Times New Roman" w:hAnsi="Times New Roman"/>
              </w:rPr>
              <w:t>Educational Planning Table</w:t>
            </w:r>
            <w:r w:rsidR="00B04AFD">
              <w:rPr>
                <w:rFonts w:ascii="Times New Roman" w:hAnsi="Times New Roman"/>
              </w:rPr>
              <w:t xml:space="preserve"> 2013</w:t>
            </w:r>
            <w:r>
              <w:rPr>
                <w:rFonts w:ascii="Times New Roman" w:hAnsi="Times New Roman"/>
              </w:rPr>
              <w:t xml:space="preserve"> </w:t>
            </w:r>
            <w:r w:rsidR="00082D7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L</w:t>
            </w:r>
            <w:r w:rsidR="00082D78">
              <w:rPr>
                <w:rFonts w:ascii="Times New Roman" w:hAnsi="Times New Roman"/>
              </w:rPr>
              <w:t>ive</w:t>
            </w:r>
          </w:p>
          <w:p w14:paraId="3C0EF827" w14:textId="77777777" w:rsidR="00082D78" w:rsidRPr="00312BE3" w:rsidRDefault="00082D78" w:rsidP="006904C0">
            <w:pPr>
              <w:pStyle w:val="Footer"/>
              <w:jc w:val="right"/>
              <w:rPr>
                <w:rFonts w:ascii="Times New Roman" w:hAnsi="Times New Roman"/>
              </w:rPr>
            </w:pPr>
            <w:r w:rsidRPr="00312BE3">
              <w:rPr>
                <w:rFonts w:ascii="Times New Roman" w:hAnsi="Times New Roman"/>
              </w:rPr>
              <w:t xml:space="preserve">Page </w:t>
            </w:r>
            <w:r w:rsidR="00EF7AFA"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312BE3">
              <w:rPr>
                <w:rFonts w:ascii="Times New Roman" w:hAnsi="Times New Roman"/>
                <w:b/>
              </w:rPr>
              <w:instrText xml:space="preserve"> PAGE </w:instrText>
            </w:r>
            <w:r w:rsidR="00EF7AFA"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E80176">
              <w:rPr>
                <w:rFonts w:ascii="Times New Roman" w:hAnsi="Times New Roman"/>
                <w:b/>
                <w:noProof/>
              </w:rPr>
              <w:t>3</w:t>
            </w:r>
            <w:r w:rsidR="00EF7AFA"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312BE3">
              <w:rPr>
                <w:rFonts w:ascii="Times New Roman" w:hAnsi="Times New Roman"/>
              </w:rPr>
              <w:t xml:space="preserve"> of </w:t>
            </w:r>
            <w:r w:rsidR="00EF7AFA"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312BE3">
              <w:rPr>
                <w:rFonts w:ascii="Times New Roman" w:hAnsi="Times New Roman"/>
                <w:b/>
              </w:rPr>
              <w:instrText xml:space="preserve"> NUMPAGES  </w:instrText>
            </w:r>
            <w:r w:rsidR="00EF7AFA"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E80176">
              <w:rPr>
                <w:rFonts w:ascii="Times New Roman" w:hAnsi="Times New Roman"/>
                <w:b/>
                <w:noProof/>
              </w:rPr>
              <w:t>4</w:t>
            </w:r>
            <w:r w:rsidR="00EF7AFA" w:rsidRPr="00312BE3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552CFEE" w14:textId="77777777" w:rsidR="00082D78" w:rsidRDefault="00082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831E" w14:textId="77777777" w:rsidR="00F077E1" w:rsidRDefault="00F077E1" w:rsidP="00312BE3">
      <w:pPr>
        <w:spacing w:after="0" w:line="240" w:lineRule="auto"/>
      </w:pPr>
      <w:r>
        <w:separator/>
      </w:r>
    </w:p>
  </w:footnote>
  <w:footnote w:type="continuationSeparator" w:id="0">
    <w:p w14:paraId="47748876" w14:textId="77777777" w:rsidR="00F077E1" w:rsidRDefault="00F077E1" w:rsidP="0031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D911" w14:textId="77777777" w:rsidR="0022575B" w:rsidRPr="00C94283" w:rsidRDefault="00C94283" w:rsidP="00280D2C">
    <w:pPr>
      <w:pStyle w:val="Header"/>
      <w:shd w:val="clear" w:color="auto" w:fill="B6DDE8" w:themeFill="accent5" w:themeFillTint="66"/>
      <w:spacing w:line="276" w:lineRule="auto"/>
      <w:ind w:left="-450" w:right="90"/>
      <w:jc w:val="center"/>
      <w:rPr>
        <w:rFonts w:ascii="Times New Roman" w:hAnsi="Times New Roman"/>
        <w:color w:val="C00000"/>
        <w:sz w:val="28"/>
        <w:szCs w:val="28"/>
      </w:rPr>
    </w:pPr>
    <w:r>
      <w:rPr>
        <w:rFonts w:ascii="Times New Roman" w:hAnsi="Times New Roman"/>
        <w:color w:val="C00000"/>
        <w:sz w:val="28"/>
        <w:szCs w:val="28"/>
      </w:rPr>
      <w:t>Accredited Provider's Name</w:t>
    </w:r>
  </w:p>
  <w:p w14:paraId="4D493D0A" w14:textId="77777777" w:rsidR="00EF5E98" w:rsidRDefault="00082D78" w:rsidP="00EF5E98">
    <w:pPr>
      <w:pStyle w:val="Header"/>
      <w:shd w:val="clear" w:color="auto" w:fill="B6DDE8" w:themeFill="accent5" w:themeFillTint="66"/>
      <w:tabs>
        <w:tab w:val="clear" w:pos="9360"/>
        <w:tab w:val="left" w:pos="467"/>
        <w:tab w:val="center" w:pos="6480"/>
        <w:tab w:val="right" w:pos="13410"/>
      </w:tabs>
      <w:spacing w:line="276" w:lineRule="auto"/>
      <w:ind w:left="-450" w:right="90"/>
      <w:jc w:val="center"/>
      <w:rPr>
        <w:rFonts w:ascii="Times New Roman" w:hAnsi="Times New Roman"/>
        <w:sz w:val="28"/>
        <w:szCs w:val="28"/>
      </w:rPr>
    </w:pPr>
    <w:r w:rsidRPr="00312BE3">
      <w:rPr>
        <w:rFonts w:ascii="Times New Roman" w:hAnsi="Times New Roman"/>
        <w:sz w:val="28"/>
        <w:szCs w:val="28"/>
      </w:rPr>
      <w:t xml:space="preserve">Educational Planning </w:t>
    </w:r>
    <w:r>
      <w:rPr>
        <w:rFonts w:ascii="Times New Roman" w:hAnsi="Times New Roman"/>
        <w:sz w:val="28"/>
        <w:szCs w:val="28"/>
      </w:rPr>
      <w:t xml:space="preserve">Table </w:t>
    </w:r>
    <w:r w:rsidR="000C7D54">
      <w:rPr>
        <w:rFonts w:ascii="Times New Roman" w:hAnsi="Times New Roman"/>
        <w:sz w:val="28"/>
        <w:szCs w:val="28"/>
      </w:rPr>
      <w:t>–</w:t>
    </w:r>
    <w:r w:rsidR="00C94283">
      <w:rPr>
        <w:rFonts w:ascii="Times New Roman" w:hAnsi="Times New Roman"/>
        <w:sz w:val="28"/>
        <w:szCs w:val="28"/>
      </w:rPr>
      <w:t xml:space="preserve"> L</w:t>
    </w:r>
    <w:r>
      <w:rPr>
        <w:rFonts w:ascii="Times New Roman" w:hAnsi="Times New Roman"/>
        <w:sz w:val="28"/>
        <w:szCs w:val="28"/>
      </w:rPr>
      <w:t>ive</w:t>
    </w:r>
    <w:r w:rsidR="000C7D54">
      <w:rPr>
        <w:rFonts w:ascii="Times New Roman" w:hAnsi="Times New Roman"/>
        <w:sz w:val="28"/>
        <w:szCs w:val="28"/>
      </w:rPr>
      <w:t xml:space="preserve"> (20</w:t>
    </w:r>
    <w:r w:rsidR="008F2FA1">
      <w:rPr>
        <w:rFonts w:ascii="Times New Roman" w:hAnsi="Times New Roman"/>
        <w:sz w:val="28"/>
        <w:szCs w:val="28"/>
      </w:rPr>
      <w:t>13</w:t>
    </w:r>
    <w:r w:rsidR="000C7D54">
      <w:rPr>
        <w:rFonts w:ascii="Times New Roman" w:hAnsi="Times New Roman"/>
        <w:sz w:val="28"/>
        <w:szCs w:val="28"/>
      </w:rPr>
      <w:t xml:space="preserve"> criteria)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BB"/>
    <w:multiLevelType w:val="hybridMultilevel"/>
    <w:tmpl w:val="75083DB8"/>
    <w:lvl w:ilvl="0" w:tplc="0409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63908"/>
    <w:multiLevelType w:val="hybridMultilevel"/>
    <w:tmpl w:val="67E06F32"/>
    <w:lvl w:ilvl="0" w:tplc="74DA3884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77B4CFC8" w:tentative="1">
      <w:start w:val="1"/>
      <w:numFmt w:val="lowerLetter"/>
      <w:lvlText w:val="%2."/>
      <w:lvlJc w:val="left"/>
      <w:pPr>
        <w:ind w:left="3675" w:hanging="360"/>
      </w:pPr>
    </w:lvl>
    <w:lvl w:ilvl="2" w:tplc="E5E4DD94" w:tentative="1">
      <w:start w:val="1"/>
      <w:numFmt w:val="lowerRoman"/>
      <w:lvlText w:val="%3."/>
      <w:lvlJc w:val="right"/>
      <w:pPr>
        <w:ind w:left="4395" w:hanging="180"/>
      </w:pPr>
    </w:lvl>
    <w:lvl w:ilvl="3" w:tplc="05445958" w:tentative="1">
      <w:start w:val="1"/>
      <w:numFmt w:val="decimal"/>
      <w:lvlText w:val="%4."/>
      <w:lvlJc w:val="left"/>
      <w:pPr>
        <w:ind w:left="5115" w:hanging="360"/>
      </w:pPr>
    </w:lvl>
    <w:lvl w:ilvl="4" w:tplc="F26CCF6C" w:tentative="1">
      <w:start w:val="1"/>
      <w:numFmt w:val="lowerLetter"/>
      <w:lvlText w:val="%5."/>
      <w:lvlJc w:val="left"/>
      <w:pPr>
        <w:ind w:left="5835" w:hanging="360"/>
      </w:pPr>
    </w:lvl>
    <w:lvl w:ilvl="5" w:tplc="20163492" w:tentative="1">
      <w:start w:val="1"/>
      <w:numFmt w:val="lowerRoman"/>
      <w:lvlText w:val="%6."/>
      <w:lvlJc w:val="right"/>
      <w:pPr>
        <w:ind w:left="6555" w:hanging="180"/>
      </w:pPr>
    </w:lvl>
    <w:lvl w:ilvl="6" w:tplc="38B6F0E4" w:tentative="1">
      <w:start w:val="1"/>
      <w:numFmt w:val="decimal"/>
      <w:lvlText w:val="%7."/>
      <w:lvlJc w:val="left"/>
      <w:pPr>
        <w:ind w:left="7275" w:hanging="360"/>
      </w:pPr>
    </w:lvl>
    <w:lvl w:ilvl="7" w:tplc="0F6A9DFE" w:tentative="1">
      <w:start w:val="1"/>
      <w:numFmt w:val="lowerLetter"/>
      <w:lvlText w:val="%8."/>
      <w:lvlJc w:val="left"/>
      <w:pPr>
        <w:ind w:left="7995" w:hanging="360"/>
      </w:pPr>
    </w:lvl>
    <w:lvl w:ilvl="8" w:tplc="B5D098EA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" w15:restartNumberingAfterBreak="0">
    <w:nsid w:val="19F5039B"/>
    <w:multiLevelType w:val="hybridMultilevel"/>
    <w:tmpl w:val="E478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2F8"/>
    <w:multiLevelType w:val="hybridMultilevel"/>
    <w:tmpl w:val="EBCA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5AC0"/>
    <w:multiLevelType w:val="hybridMultilevel"/>
    <w:tmpl w:val="729C6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624C"/>
    <w:multiLevelType w:val="hybridMultilevel"/>
    <w:tmpl w:val="224A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17F12"/>
    <w:multiLevelType w:val="hybridMultilevel"/>
    <w:tmpl w:val="38523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18AE"/>
    <w:multiLevelType w:val="hybridMultilevel"/>
    <w:tmpl w:val="8F2C0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F6664D"/>
    <w:multiLevelType w:val="hybridMultilevel"/>
    <w:tmpl w:val="25E8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55A16"/>
    <w:multiLevelType w:val="hybridMultilevel"/>
    <w:tmpl w:val="8138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239CE"/>
    <w:multiLevelType w:val="hybridMultilevel"/>
    <w:tmpl w:val="C282A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74EC5"/>
    <w:multiLevelType w:val="hybridMultilevel"/>
    <w:tmpl w:val="0382E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4BF4"/>
    <w:multiLevelType w:val="hybridMultilevel"/>
    <w:tmpl w:val="4902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1535"/>
    <w:multiLevelType w:val="hybridMultilevel"/>
    <w:tmpl w:val="841A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76B0"/>
    <w:multiLevelType w:val="hybridMultilevel"/>
    <w:tmpl w:val="3D02C354"/>
    <w:lvl w:ilvl="0" w:tplc="04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5" w15:restartNumberingAfterBreak="0">
    <w:nsid w:val="5483695D"/>
    <w:multiLevelType w:val="hybridMultilevel"/>
    <w:tmpl w:val="04E8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073FD"/>
    <w:multiLevelType w:val="hybridMultilevel"/>
    <w:tmpl w:val="E29E6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C10CC1"/>
    <w:multiLevelType w:val="hybridMultilevel"/>
    <w:tmpl w:val="2F4282D0"/>
    <w:lvl w:ilvl="0" w:tplc="0409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6038A"/>
    <w:multiLevelType w:val="hybridMultilevel"/>
    <w:tmpl w:val="B8AA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07E4B"/>
    <w:multiLevelType w:val="hybridMultilevel"/>
    <w:tmpl w:val="112AD42A"/>
    <w:lvl w:ilvl="0" w:tplc="4C604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7D3BAB"/>
    <w:multiLevelType w:val="hybridMultilevel"/>
    <w:tmpl w:val="ADC848BE"/>
    <w:lvl w:ilvl="0" w:tplc="1B726BC4">
      <w:start w:val="1"/>
      <w:numFmt w:val="bullet"/>
      <w:lvlText w:val="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7B274E41"/>
    <w:multiLevelType w:val="hybridMultilevel"/>
    <w:tmpl w:val="A27A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52697"/>
    <w:multiLevelType w:val="hybridMultilevel"/>
    <w:tmpl w:val="BEF8E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33E18"/>
    <w:multiLevelType w:val="hybridMultilevel"/>
    <w:tmpl w:val="CB308F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164257">
    <w:abstractNumId w:val="1"/>
  </w:num>
  <w:num w:numId="2" w16cid:durableId="535313554">
    <w:abstractNumId w:val="17"/>
  </w:num>
  <w:num w:numId="3" w16cid:durableId="1524710355">
    <w:abstractNumId w:val="0"/>
  </w:num>
  <w:num w:numId="4" w16cid:durableId="1915386749">
    <w:abstractNumId w:val="5"/>
  </w:num>
  <w:num w:numId="5" w16cid:durableId="1267233032">
    <w:abstractNumId w:val="20"/>
  </w:num>
  <w:num w:numId="6" w16cid:durableId="646668283">
    <w:abstractNumId w:val="23"/>
  </w:num>
  <w:num w:numId="7" w16cid:durableId="520357003">
    <w:abstractNumId w:val="6"/>
  </w:num>
  <w:num w:numId="8" w16cid:durableId="320738783">
    <w:abstractNumId w:val="14"/>
  </w:num>
  <w:num w:numId="9" w16cid:durableId="1287858701">
    <w:abstractNumId w:val="22"/>
  </w:num>
  <w:num w:numId="10" w16cid:durableId="668141814">
    <w:abstractNumId w:val="3"/>
  </w:num>
  <w:num w:numId="11" w16cid:durableId="1324816043">
    <w:abstractNumId w:val="11"/>
  </w:num>
  <w:num w:numId="12" w16cid:durableId="723992829">
    <w:abstractNumId w:val="16"/>
  </w:num>
  <w:num w:numId="13" w16cid:durableId="1931770883">
    <w:abstractNumId w:val="13"/>
  </w:num>
  <w:num w:numId="14" w16cid:durableId="2101441983">
    <w:abstractNumId w:val="15"/>
  </w:num>
  <w:num w:numId="15" w16cid:durableId="1172597963">
    <w:abstractNumId w:val="21"/>
  </w:num>
  <w:num w:numId="16" w16cid:durableId="1281572469">
    <w:abstractNumId w:val="12"/>
  </w:num>
  <w:num w:numId="17" w16cid:durableId="2043046830">
    <w:abstractNumId w:val="18"/>
  </w:num>
  <w:num w:numId="18" w16cid:durableId="1115976765">
    <w:abstractNumId w:val="2"/>
  </w:num>
  <w:num w:numId="19" w16cid:durableId="2031252864">
    <w:abstractNumId w:val="7"/>
  </w:num>
  <w:num w:numId="20" w16cid:durableId="915163798">
    <w:abstractNumId w:val="9"/>
  </w:num>
  <w:num w:numId="21" w16cid:durableId="988361192">
    <w:abstractNumId w:val="10"/>
  </w:num>
  <w:num w:numId="22" w16cid:durableId="1172986052">
    <w:abstractNumId w:val="8"/>
  </w:num>
  <w:num w:numId="23" w16cid:durableId="1692293015">
    <w:abstractNumId w:val="19"/>
  </w:num>
  <w:num w:numId="24" w16cid:durableId="706837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E3"/>
    <w:rsid w:val="0002560A"/>
    <w:rsid w:val="0004287D"/>
    <w:rsid w:val="00053CE0"/>
    <w:rsid w:val="00064200"/>
    <w:rsid w:val="000770B1"/>
    <w:rsid w:val="00082D78"/>
    <w:rsid w:val="000B6EFD"/>
    <w:rsid w:val="000C0D52"/>
    <w:rsid w:val="000C2C44"/>
    <w:rsid w:val="000C7D54"/>
    <w:rsid w:val="000E1D5E"/>
    <w:rsid w:val="000E4B06"/>
    <w:rsid w:val="000F48F0"/>
    <w:rsid w:val="000F614F"/>
    <w:rsid w:val="00101815"/>
    <w:rsid w:val="0011707A"/>
    <w:rsid w:val="00130A70"/>
    <w:rsid w:val="001820C1"/>
    <w:rsid w:val="001D399D"/>
    <w:rsid w:val="001F24B0"/>
    <w:rsid w:val="001F27E4"/>
    <w:rsid w:val="00201A62"/>
    <w:rsid w:val="0021055A"/>
    <w:rsid w:val="0022575B"/>
    <w:rsid w:val="00243E05"/>
    <w:rsid w:val="00250371"/>
    <w:rsid w:val="00274CA8"/>
    <w:rsid w:val="00280D2C"/>
    <w:rsid w:val="0029261F"/>
    <w:rsid w:val="002B15B3"/>
    <w:rsid w:val="002B1A39"/>
    <w:rsid w:val="002B33D2"/>
    <w:rsid w:val="002D0DA7"/>
    <w:rsid w:val="002D33F1"/>
    <w:rsid w:val="002F6426"/>
    <w:rsid w:val="00312BE3"/>
    <w:rsid w:val="00350A0A"/>
    <w:rsid w:val="00362660"/>
    <w:rsid w:val="003A26A2"/>
    <w:rsid w:val="003A57CF"/>
    <w:rsid w:val="003B3CB3"/>
    <w:rsid w:val="003C0498"/>
    <w:rsid w:val="003D6C5A"/>
    <w:rsid w:val="003E5A85"/>
    <w:rsid w:val="003F0EB9"/>
    <w:rsid w:val="00423D72"/>
    <w:rsid w:val="00427039"/>
    <w:rsid w:val="00441C6F"/>
    <w:rsid w:val="004671F7"/>
    <w:rsid w:val="00477C41"/>
    <w:rsid w:val="004963D4"/>
    <w:rsid w:val="004F4131"/>
    <w:rsid w:val="00502547"/>
    <w:rsid w:val="0052116F"/>
    <w:rsid w:val="00524730"/>
    <w:rsid w:val="005264B9"/>
    <w:rsid w:val="00531DBE"/>
    <w:rsid w:val="00536EBB"/>
    <w:rsid w:val="00537CBD"/>
    <w:rsid w:val="00545491"/>
    <w:rsid w:val="0059012F"/>
    <w:rsid w:val="005A24B1"/>
    <w:rsid w:val="005A5C9C"/>
    <w:rsid w:val="005D74D0"/>
    <w:rsid w:val="005D75CF"/>
    <w:rsid w:val="005E0DB9"/>
    <w:rsid w:val="005F2D5B"/>
    <w:rsid w:val="005F6745"/>
    <w:rsid w:val="0062104B"/>
    <w:rsid w:val="0062339D"/>
    <w:rsid w:val="00647CE5"/>
    <w:rsid w:val="006523FC"/>
    <w:rsid w:val="006654F2"/>
    <w:rsid w:val="00676E80"/>
    <w:rsid w:val="00687A43"/>
    <w:rsid w:val="006904C0"/>
    <w:rsid w:val="006A14CC"/>
    <w:rsid w:val="006A18CD"/>
    <w:rsid w:val="006A4B7B"/>
    <w:rsid w:val="006C28BA"/>
    <w:rsid w:val="006D3425"/>
    <w:rsid w:val="006E6C47"/>
    <w:rsid w:val="006F0996"/>
    <w:rsid w:val="00721532"/>
    <w:rsid w:val="00721704"/>
    <w:rsid w:val="00726668"/>
    <w:rsid w:val="00730274"/>
    <w:rsid w:val="007721EB"/>
    <w:rsid w:val="00793499"/>
    <w:rsid w:val="007A0AA0"/>
    <w:rsid w:val="007A7A41"/>
    <w:rsid w:val="007E790B"/>
    <w:rsid w:val="00814668"/>
    <w:rsid w:val="00816387"/>
    <w:rsid w:val="008272BF"/>
    <w:rsid w:val="00835745"/>
    <w:rsid w:val="00845B0F"/>
    <w:rsid w:val="00853F92"/>
    <w:rsid w:val="00854A00"/>
    <w:rsid w:val="00854AD5"/>
    <w:rsid w:val="00872BEE"/>
    <w:rsid w:val="00880F54"/>
    <w:rsid w:val="00881B80"/>
    <w:rsid w:val="008864FB"/>
    <w:rsid w:val="008A089E"/>
    <w:rsid w:val="008A589A"/>
    <w:rsid w:val="008E4AE6"/>
    <w:rsid w:val="008F2C7D"/>
    <w:rsid w:val="008F2FA1"/>
    <w:rsid w:val="00930866"/>
    <w:rsid w:val="009618FF"/>
    <w:rsid w:val="009632AF"/>
    <w:rsid w:val="009633FB"/>
    <w:rsid w:val="00965387"/>
    <w:rsid w:val="00982ADB"/>
    <w:rsid w:val="009B42ED"/>
    <w:rsid w:val="009B5AF0"/>
    <w:rsid w:val="009D5451"/>
    <w:rsid w:val="00A01BF4"/>
    <w:rsid w:val="00A106BB"/>
    <w:rsid w:val="00A13DF7"/>
    <w:rsid w:val="00A40B60"/>
    <w:rsid w:val="00A90E54"/>
    <w:rsid w:val="00A93690"/>
    <w:rsid w:val="00A954AB"/>
    <w:rsid w:val="00AC3029"/>
    <w:rsid w:val="00AC3D00"/>
    <w:rsid w:val="00AD28BF"/>
    <w:rsid w:val="00AD5269"/>
    <w:rsid w:val="00AF76C0"/>
    <w:rsid w:val="00B03D17"/>
    <w:rsid w:val="00B04AFD"/>
    <w:rsid w:val="00B12D72"/>
    <w:rsid w:val="00B22E30"/>
    <w:rsid w:val="00B372F8"/>
    <w:rsid w:val="00B459EE"/>
    <w:rsid w:val="00B55E22"/>
    <w:rsid w:val="00B6049D"/>
    <w:rsid w:val="00B65D42"/>
    <w:rsid w:val="00B93F74"/>
    <w:rsid w:val="00BA3C75"/>
    <w:rsid w:val="00BE5692"/>
    <w:rsid w:val="00BF4D98"/>
    <w:rsid w:val="00C05C74"/>
    <w:rsid w:val="00C317C5"/>
    <w:rsid w:val="00C37637"/>
    <w:rsid w:val="00C42DE3"/>
    <w:rsid w:val="00C66B41"/>
    <w:rsid w:val="00C675BF"/>
    <w:rsid w:val="00C75297"/>
    <w:rsid w:val="00C94283"/>
    <w:rsid w:val="00CA481D"/>
    <w:rsid w:val="00CF6B11"/>
    <w:rsid w:val="00D11387"/>
    <w:rsid w:val="00D508A4"/>
    <w:rsid w:val="00D576A7"/>
    <w:rsid w:val="00D61939"/>
    <w:rsid w:val="00D82B6B"/>
    <w:rsid w:val="00D9390A"/>
    <w:rsid w:val="00DA3386"/>
    <w:rsid w:val="00DA4270"/>
    <w:rsid w:val="00DC7C25"/>
    <w:rsid w:val="00DF1F53"/>
    <w:rsid w:val="00DF6FE5"/>
    <w:rsid w:val="00DF6FF0"/>
    <w:rsid w:val="00E1666A"/>
    <w:rsid w:val="00E2178F"/>
    <w:rsid w:val="00E23C77"/>
    <w:rsid w:val="00E537C0"/>
    <w:rsid w:val="00E53DA7"/>
    <w:rsid w:val="00E66A65"/>
    <w:rsid w:val="00E80176"/>
    <w:rsid w:val="00E809ED"/>
    <w:rsid w:val="00E80D38"/>
    <w:rsid w:val="00EB079B"/>
    <w:rsid w:val="00EC16AB"/>
    <w:rsid w:val="00EF1B0E"/>
    <w:rsid w:val="00EF5E98"/>
    <w:rsid w:val="00EF7AFA"/>
    <w:rsid w:val="00F00290"/>
    <w:rsid w:val="00F077E1"/>
    <w:rsid w:val="00F1065B"/>
    <w:rsid w:val="00F34798"/>
    <w:rsid w:val="00F456C5"/>
    <w:rsid w:val="00F51E7B"/>
    <w:rsid w:val="00F70C74"/>
    <w:rsid w:val="00F84AA0"/>
    <w:rsid w:val="00FA1CA8"/>
    <w:rsid w:val="00FB1509"/>
    <w:rsid w:val="00FD5CFE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147E7B"/>
  <w15:docId w15:val="{262402CC-37B9-45A9-87A5-A0E350CE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E3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E3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1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E3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E3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130A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7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7E79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33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D54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hospital-evacuation-toolkit" TargetMode="External"/><Relationship Id="rId13" Type="http://schemas.openxmlformats.org/officeDocument/2006/relationships/hyperlink" Target="https://www.acep.org/siteassets/uploads/uploaded-files/acep/clinical-and-practice-management/ems-and-disaster-" TargetMode="External"/><Relationship Id="rId18" Type="http://schemas.openxmlformats.org/officeDocument/2006/relationships/hyperlink" Target="https://www.ahrq.gov/research/shuttered/hospevac4.html" TargetMode="External"/><Relationship Id="rId26" Type="http://schemas.openxmlformats.org/officeDocument/2006/relationships/hyperlink" Target="https://files.asprtracie.hhs.gov/documents/signature-healthcare-february-2023-fire-amp--evacuation-webinar-fin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cdn.web.health.state.mn.us/" TargetMode="External"/><Relationship Id="rId7" Type="http://schemas.openxmlformats.org/officeDocument/2006/relationships/hyperlink" Target="https://www.mass.gov/lists/hospital-evacuation-toolkit" TargetMode="External"/><Relationship Id="rId12" Type="http://schemas.openxmlformats.org/officeDocument/2006/relationships/hyperlink" Target="https://magazine.hcahealthcare.com/care/life-saving-transfers-and-evacuations" TargetMode="External"/><Relationship Id="rId17" Type="http://schemas.openxmlformats.org/officeDocument/2006/relationships/hyperlink" Target="https://www.ahrq.gov/research/shuttered/hospevac4.html" TargetMode="External"/><Relationship Id="rId25" Type="http://schemas.openxmlformats.org/officeDocument/2006/relationships/hyperlink" Target="https://files.asprtracie.hhs.gov/documents/signature-healthcare-february-2023-fire-amp--evacuation-webinar-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hrq.gov/research/shuttered/hospevac4.html" TargetMode="External"/><Relationship Id="rId20" Type="http://schemas.openxmlformats.org/officeDocument/2006/relationships/hyperlink" Target="https://www2cdn.web.health.state.mn.us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azine.hcahealthcare.com/care/life-saving-transfers-and-evacuations/" TargetMode="External"/><Relationship Id="rId24" Type="http://schemas.openxmlformats.org/officeDocument/2006/relationships/hyperlink" Target="https://www.gnyha.org/wp-cotent/uplads/2017/04/PatientEvacuationToolki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hrq.gov/research/shuttered/hospevac4.html" TargetMode="External"/><Relationship Id="rId23" Type="http://schemas.openxmlformats.org/officeDocument/2006/relationships/hyperlink" Target="https://www.gnyha.org/wp-content/uploads/2017/04/PatientEvacuationToolkit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agazine.hcahealthcare.com/care/life-saving-transfers-and-evacuations/" TargetMode="External"/><Relationship Id="rId19" Type="http://schemas.openxmlformats.org/officeDocument/2006/relationships/hyperlink" Target="https://www.ahrq.gov/research/shuttered/hospevac4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lists/hospital-evacuation-toolkit" TargetMode="External"/><Relationship Id="rId14" Type="http://schemas.openxmlformats.org/officeDocument/2006/relationships/hyperlink" Target="https://www.acep.org/siteassets/uploads/uploaded-files/acep/clinical-and-practice-management/ems-and-disaster-" TargetMode="External"/><Relationship Id="rId22" Type="http://schemas.openxmlformats.org/officeDocument/2006/relationships/hyperlink" Target="https://view.officeapps.live.com/op/view.aspx?src=https%3A%2F%2Fwww2cdn.web.health.state.mn.us%2Fcommunities%2Fep%2Fsurge%2Fsheltering%2Fsipsheltering.pptx&amp;wdOrigin=BROWSELINK" TargetMode="External"/><Relationship Id="rId27" Type="http://schemas.openxmlformats.org/officeDocument/2006/relationships/hyperlink" Target="https://files.asprtracie.hhs.gov/documents/signature-healthcare-february-2023-fire-amp--evacuation-webinar-final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Kite</dc:creator>
  <cp:lastModifiedBy>Therese Clover</cp:lastModifiedBy>
  <cp:revision>2</cp:revision>
  <cp:lastPrinted>2023-04-26T00:08:00Z</cp:lastPrinted>
  <dcterms:created xsi:type="dcterms:W3CDTF">2025-09-30T18:31:00Z</dcterms:created>
  <dcterms:modified xsi:type="dcterms:W3CDTF">2025-09-30T18:31:00Z</dcterms:modified>
</cp:coreProperties>
</file>